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0FB40" w14:textId="77777777" w:rsidR="0087490A" w:rsidRDefault="0087490A" w:rsidP="0087490A">
      <w:pPr>
        <w:ind w:firstLine="0"/>
        <w:jc w:val="center"/>
        <w:rPr>
          <w:rFonts w:ascii="Times New Roman" w:hAnsi="Times New Roman" w:cs="Times New Roman"/>
          <w:b/>
          <w:bCs/>
          <w:sz w:val="40"/>
          <w:szCs w:val="40"/>
        </w:rPr>
      </w:pPr>
      <w:r>
        <w:rPr>
          <w:rFonts w:ascii="Times New Roman" w:hAnsi="Times New Roman" w:cs="Times New Roman"/>
          <w:b/>
          <w:bCs/>
          <w:sz w:val="40"/>
          <w:szCs w:val="40"/>
        </w:rPr>
        <w:t xml:space="preserve">Exegesis: </w:t>
      </w:r>
    </w:p>
    <w:p w14:paraId="0C63A09E" w14:textId="77777777" w:rsidR="0087490A" w:rsidRDefault="0087490A" w:rsidP="0087490A">
      <w:pPr>
        <w:jc w:val="center"/>
        <w:rPr>
          <w:rFonts w:ascii="Times New Roman" w:hAnsi="Times New Roman" w:cs="Times New Roman"/>
          <w:i/>
          <w:iCs/>
          <w:sz w:val="24"/>
          <w:szCs w:val="24"/>
        </w:rPr>
      </w:pPr>
      <w:r>
        <w:rPr>
          <w:rFonts w:ascii="Times New Roman" w:hAnsi="Times New Roman" w:cs="Times New Roman"/>
          <w:i/>
          <w:iCs/>
          <w:sz w:val="24"/>
          <w:szCs w:val="24"/>
        </w:rPr>
        <w:t>Vice in virtue: a price to pay or a means to an end?</w:t>
      </w:r>
    </w:p>
    <w:p w14:paraId="6515831F" w14:textId="77777777" w:rsidR="0087490A" w:rsidRDefault="0087490A" w:rsidP="0087490A">
      <w:pPr>
        <w:ind w:firstLine="0"/>
        <w:jc w:val="center"/>
        <w:rPr>
          <w:rFonts w:ascii="Times New Roman" w:hAnsi="Times New Roman" w:cs="Times New Roman"/>
          <w:b/>
          <w:bCs/>
          <w:sz w:val="24"/>
          <w:szCs w:val="24"/>
          <w:u w:val="single"/>
        </w:rPr>
      </w:pPr>
    </w:p>
    <w:p w14:paraId="05541F2C" w14:textId="77777777" w:rsidR="0087490A" w:rsidRDefault="0087490A" w:rsidP="0087490A">
      <w:pPr>
        <w:ind w:firstLine="0"/>
        <w:rPr>
          <w:rFonts w:ascii="Times New Roman" w:hAnsi="Times New Roman" w:cs="Times New Roman"/>
          <w:b/>
          <w:bCs/>
          <w:sz w:val="24"/>
          <w:szCs w:val="24"/>
        </w:rPr>
      </w:pPr>
      <w:r>
        <w:rPr>
          <w:rFonts w:ascii="Times New Roman" w:hAnsi="Times New Roman" w:cs="Times New Roman"/>
          <w:b/>
          <w:bCs/>
          <w:sz w:val="24"/>
          <w:szCs w:val="24"/>
          <w:u w:val="single"/>
        </w:rPr>
        <w:t>Research Question:</w:t>
      </w:r>
      <w:r>
        <w:rPr>
          <w:rFonts w:ascii="Times New Roman" w:hAnsi="Times New Roman" w:cs="Times New Roman"/>
          <w:sz w:val="24"/>
          <w:szCs w:val="24"/>
        </w:rPr>
        <w:t xml:space="preserve"> </w:t>
      </w:r>
      <w:r>
        <w:rPr>
          <w:rFonts w:ascii="Times New Roman" w:hAnsi="Times New Roman" w:cs="Times New Roman"/>
          <w:b/>
          <w:bCs/>
          <w:sz w:val="24"/>
          <w:szCs w:val="24"/>
        </w:rPr>
        <w:t>How might a postmodern mashup of the horror narrative structure allow for a critical re-examination of certain substance-fuelled writing practices?</w:t>
      </w:r>
    </w:p>
    <w:p w14:paraId="073C8579" w14:textId="77777777" w:rsidR="0087490A" w:rsidRDefault="0087490A" w:rsidP="0087490A">
      <w:pPr>
        <w:ind w:firstLine="0"/>
        <w:rPr>
          <w:rFonts w:ascii="Times New Roman" w:hAnsi="Times New Roman" w:cs="Times New Roman"/>
          <w:b/>
          <w:bCs/>
          <w:sz w:val="24"/>
          <w:szCs w:val="24"/>
        </w:rPr>
      </w:pPr>
    </w:p>
    <w:p w14:paraId="37D9260F" w14:textId="77777777" w:rsidR="0087490A" w:rsidRDefault="0087490A" w:rsidP="0087490A">
      <w:pPr>
        <w:rPr>
          <w:rFonts w:ascii="Times New Roman" w:hAnsi="Times New Roman" w:cs="Times New Roman"/>
          <w:b/>
          <w:bCs/>
          <w:sz w:val="24"/>
          <w:szCs w:val="24"/>
        </w:rPr>
      </w:pPr>
      <w:r>
        <w:rPr>
          <w:rFonts w:ascii="Times New Roman" w:hAnsi="Times New Roman" w:cs="Times New Roman"/>
          <w:b/>
          <w:bCs/>
          <w:sz w:val="24"/>
          <w:szCs w:val="24"/>
        </w:rPr>
        <w:t>Introduction</w:t>
      </w:r>
    </w:p>
    <w:p w14:paraId="2095E2A5" w14:textId="77777777" w:rsidR="0087490A" w:rsidRDefault="0087490A" w:rsidP="0087490A">
      <w:pPr>
        <w:rPr>
          <w:rFonts w:ascii="Times New Roman" w:hAnsi="Times New Roman" w:cs="Times New Roman"/>
          <w:sz w:val="24"/>
          <w:szCs w:val="24"/>
        </w:rPr>
      </w:pPr>
      <w:r>
        <w:rPr>
          <w:rFonts w:ascii="Times New Roman" w:hAnsi="Times New Roman" w:cs="Times New Roman"/>
          <w:sz w:val="24"/>
          <w:szCs w:val="24"/>
        </w:rPr>
        <w:t xml:space="preserve">Artists go to great lengths when creating meaningful pieces of work, but in a modern setting where mental health awareness is raising more social discussion by the day, what is the price to pay for writers who engage in substance use/abuse in order to find inspiration for their work? I will start by acknowledging that the philosophical dilemma of the horrors of vice versus the wonders of virtue is one which has troubled multiple artists concerned with epistemological concerns about their work methods. One of the texts which has inspired this project the most is Oscar Wilde’s </w:t>
      </w:r>
      <w:r>
        <w:rPr>
          <w:rFonts w:ascii="Times New Roman" w:hAnsi="Times New Roman" w:cs="Times New Roman"/>
          <w:i/>
          <w:iCs/>
          <w:sz w:val="24"/>
          <w:szCs w:val="24"/>
        </w:rPr>
        <w:t xml:space="preserve">The Picture of Dorian Gray, </w:t>
      </w:r>
      <w:r>
        <w:rPr>
          <w:rFonts w:ascii="Times New Roman" w:hAnsi="Times New Roman" w:cs="Times New Roman"/>
          <w:sz w:val="24"/>
          <w:szCs w:val="24"/>
        </w:rPr>
        <w:t>where the opium user famously wrote: “Thought and language are to the artist instruments of an art. Vice and virtue are to the artist materials for an art.”</w:t>
      </w:r>
      <w:r>
        <w:rPr>
          <w:rFonts w:ascii="Times New Roman" w:hAnsi="Times New Roman" w:cs="Times New Roman"/>
          <w:i/>
          <w:iCs/>
          <w:sz w:val="24"/>
          <w:szCs w:val="24"/>
        </w:rPr>
        <w:t xml:space="preserve"> </w:t>
      </w:r>
      <w:r>
        <w:rPr>
          <w:rFonts w:ascii="Times New Roman" w:hAnsi="Times New Roman" w:cs="Times New Roman"/>
          <w:sz w:val="24"/>
          <w:szCs w:val="24"/>
        </w:rPr>
        <w:t xml:space="preserve">(Oscar Wilde, 1976). Whilst this project intends to provide a postmodern insight into this moral dilemma, it recognises its own limitations in doing so from the start. No definite solution will emerge from the work against such a broad ethical question, but both the exegesis and creative piece of work will allow for ethical and existential knowledge through a new perspective on the genre. But how is it relevant? </w:t>
      </w:r>
      <w:r>
        <w:rPr>
          <w:rFonts w:ascii="Times New Roman" w:hAnsi="Times New Roman" w:cs="Times New Roman"/>
          <w:i/>
          <w:iCs/>
          <w:sz w:val="24"/>
          <w:szCs w:val="24"/>
        </w:rPr>
        <w:t xml:space="preserve">The Retreat </w:t>
      </w:r>
      <w:r>
        <w:rPr>
          <w:rFonts w:ascii="Times New Roman" w:hAnsi="Times New Roman" w:cs="Times New Roman"/>
          <w:sz w:val="24"/>
          <w:szCs w:val="24"/>
        </w:rPr>
        <w:t>is a postmodern take on the horror genre</w:t>
      </w:r>
      <w:r>
        <w:rPr>
          <w:rFonts w:ascii="Times New Roman" w:hAnsi="Times New Roman" w:cs="Times New Roman"/>
          <w:i/>
          <w:iCs/>
          <w:sz w:val="24"/>
          <w:szCs w:val="24"/>
        </w:rPr>
        <w:t xml:space="preserve"> </w:t>
      </w:r>
      <w:r>
        <w:rPr>
          <w:rFonts w:ascii="Times New Roman" w:hAnsi="Times New Roman" w:cs="Times New Roman"/>
          <w:sz w:val="24"/>
          <w:szCs w:val="24"/>
        </w:rPr>
        <w:t xml:space="preserve">following a young, innocent writer as he enters a world of alcohol and drug use in order to find inspiration. Through the postmodern use of satire and the introduction of Stephen King as a character in the story, the creative work will expose the horrors of vice and substance abuse, whilst paying homage to King by depicting him as the major antagonist and substance advocate in the story. In order to do this, I must achieve a number of objectives. I will start by defining key terms such as horror genre, postmodernism, and unpack the term substance-fuelled writing practices. I will then critically analyse these definitions and deconstruct how each of the terms will be employed/subverted in relation to </w:t>
      </w:r>
      <w:r>
        <w:rPr>
          <w:rFonts w:ascii="Times New Roman" w:hAnsi="Times New Roman" w:cs="Times New Roman"/>
          <w:i/>
          <w:iCs/>
          <w:sz w:val="24"/>
          <w:szCs w:val="24"/>
        </w:rPr>
        <w:t>The Retreat</w:t>
      </w:r>
      <w:r>
        <w:rPr>
          <w:rFonts w:ascii="Times New Roman" w:hAnsi="Times New Roman" w:cs="Times New Roman"/>
          <w:sz w:val="24"/>
          <w:szCs w:val="24"/>
        </w:rPr>
        <w:t xml:space="preserve">. In this exegesis, I will argue that the horror genre can be used as a powerful medium to raise mental health awareness about the dangers of substance abuse. </w:t>
      </w:r>
    </w:p>
    <w:p w14:paraId="31249B93" w14:textId="77777777" w:rsidR="0087490A" w:rsidRDefault="0087490A" w:rsidP="0087490A">
      <w:pPr>
        <w:ind w:firstLine="0"/>
        <w:rPr>
          <w:rFonts w:ascii="Times New Roman" w:hAnsi="Times New Roman" w:cs="Times New Roman"/>
          <w:b/>
          <w:bCs/>
          <w:sz w:val="24"/>
          <w:szCs w:val="24"/>
        </w:rPr>
      </w:pPr>
    </w:p>
    <w:p w14:paraId="647122C1" w14:textId="77777777" w:rsidR="0087490A" w:rsidRDefault="0087490A" w:rsidP="0087490A">
      <w:pPr>
        <w:ind w:firstLine="0"/>
        <w:rPr>
          <w:rFonts w:ascii="Times New Roman" w:hAnsi="Times New Roman" w:cs="Times New Roman"/>
          <w:b/>
          <w:bCs/>
          <w:sz w:val="24"/>
          <w:szCs w:val="24"/>
        </w:rPr>
      </w:pPr>
    </w:p>
    <w:p w14:paraId="634F2379" w14:textId="77777777" w:rsidR="0087490A" w:rsidRDefault="0087490A" w:rsidP="0087490A">
      <w:pPr>
        <w:ind w:left="567" w:firstLine="0"/>
        <w:rPr>
          <w:rFonts w:ascii="Times New Roman" w:hAnsi="Times New Roman" w:cs="Times New Roman"/>
          <w:b/>
          <w:bCs/>
          <w:sz w:val="24"/>
          <w:szCs w:val="24"/>
        </w:rPr>
      </w:pPr>
    </w:p>
    <w:p w14:paraId="6E10BF3B" w14:textId="77777777" w:rsidR="0087490A" w:rsidRDefault="0087490A" w:rsidP="0087490A">
      <w:pPr>
        <w:ind w:left="567" w:firstLine="0"/>
        <w:rPr>
          <w:rFonts w:ascii="Times New Roman" w:hAnsi="Times New Roman" w:cs="Times New Roman"/>
          <w:b/>
          <w:bCs/>
          <w:sz w:val="24"/>
          <w:szCs w:val="24"/>
        </w:rPr>
      </w:pPr>
      <w:r>
        <w:rPr>
          <w:rFonts w:ascii="Times New Roman" w:hAnsi="Times New Roman" w:cs="Times New Roman"/>
          <w:b/>
          <w:bCs/>
          <w:sz w:val="24"/>
          <w:szCs w:val="24"/>
        </w:rPr>
        <w:lastRenderedPageBreak/>
        <w:t xml:space="preserve">Literature Review </w:t>
      </w:r>
    </w:p>
    <w:p w14:paraId="13853851" w14:textId="77777777" w:rsidR="0087490A" w:rsidRDefault="0087490A" w:rsidP="0087490A">
      <w:pPr>
        <w:ind w:firstLine="0"/>
        <w:rPr>
          <w:rFonts w:ascii="Times New Roman" w:hAnsi="Times New Roman" w:cs="Times New Roman"/>
          <w:b/>
          <w:bCs/>
          <w:sz w:val="24"/>
          <w:szCs w:val="24"/>
        </w:rPr>
      </w:pPr>
      <w:r>
        <w:rPr>
          <w:rFonts w:ascii="Times New Roman" w:hAnsi="Times New Roman" w:cs="Times New Roman"/>
          <w:b/>
          <w:bCs/>
          <w:sz w:val="24"/>
          <w:szCs w:val="24"/>
        </w:rPr>
        <w:t xml:space="preserve">          </w:t>
      </w:r>
      <w:r>
        <w:rPr>
          <w:rFonts w:ascii="Times New Roman" w:eastAsia="Times New Roman" w:hAnsi="Times New Roman" w:cs="Times New Roman"/>
          <w:sz w:val="24"/>
          <w:szCs w:val="24"/>
          <w:lang w:eastAsia="en-AU"/>
        </w:rPr>
        <w:t xml:space="preserve">So how can I define the horror genre chosen to write my creative work, and why this specific choice? </w:t>
      </w:r>
      <w:proofErr w:type="spellStart"/>
      <w:r>
        <w:rPr>
          <w:rFonts w:ascii="Times New Roman" w:eastAsia="Times New Roman" w:hAnsi="Times New Roman" w:cs="Times New Roman"/>
          <w:sz w:val="24"/>
          <w:szCs w:val="24"/>
          <w:lang w:eastAsia="en-AU"/>
        </w:rPr>
        <w:t>Ognjanovi</w:t>
      </w:r>
      <w:r>
        <w:rPr>
          <w:rFonts w:ascii="Times New Roman" w:hAnsi="Times New Roman" w:cs="Times New Roman"/>
          <w:color w:val="222222"/>
          <w:sz w:val="24"/>
          <w:szCs w:val="24"/>
          <w:shd w:val="clear" w:color="auto" w:fill="FFFFFF"/>
        </w:rPr>
        <w:t>ć</w:t>
      </w:r>
      <w:proofErr w:type="spellEnd"/>
      <w:r>
        <w:rPr>
          <w:rFonts w:ascii="Times New Roman" w:eastAsia="Times New Roman" w:hAnsi="Times New Roman" w:cs="Times New Roman"/>
          <w:sz w:val="24"/>
          <w:szCs w:val="24"/>
          <w:lang w:eastAsia="en-AU"/>
        </w:rPr>
        <w:t xml:space="preserve"> defines it as </w:t>
      </w:r>
      <w:r>
        <w:rPr>
          <w:rFonts w:ascii="Times New Roman" w:hAnsi="Times New Roman" w:cs="Times New Roman"/>
          <w:sz w:val="24"/>
          <w:szCs w:val="24"/>
          <w:shd w:val="clear" w:color="auto" w:fill="FFFFFF"/>
        </w:rPr>
        <w:t>“a literary genre, the core story of which is based on a meeting with a threatening Otherness, whose influx into consensual reality and its tacit normality creates unrest and awakens fear in the protagonists and the audience,” (</w:t>
      </w:r>
      <w:proofErr w:type="spellStart"/>
      <w:r>
        <w:rPr>
          <w:rFonts w:ascii="Times New Roman" w:eastAsia="Times New Roman" w:hAnsi="Times New Roman" w:cs="Times New Roman"/>
          <w:sz w:val="24"/>
          <w:szCs w:val="24"/>
          <w:lang w:eastAsia="en-AU"/>
        </w:rPr>
        <w:t>Ognjanovi</w:t>
      </w:r>
      <w:r>
        <w:rPr>
          <w:rFonts w:ascii="Times New Roman" w:hAnsi="Times New Roman" w:cs="Times New Roman"/>
          <w:color w:val="222222"/>
          <w:sz w:val="24"/>
          <w:szCs w:val="24"/>
          <w:shd w:val="clear" w:color="auto" w:fill="FFFFFF"/>
        </w:rPr>
        <w:t>ć</w:t>
      </w:r>
      <w:proofErr w:type="spellEnd"/>
      <w:r>
        <w:rPr>
          <w:rFonts w:ascii="Times New Roman" w:hAnsi="Times New Roman" w:cs="Times New Roman"/>
          <w:color w:val="222222"/>
          <w:sz w:val="24"/>
          <w:szCs w:val="24"/>
          <w:shd w:val="clear" w:color="auto" w:fill="FFFFFF"/>
        </w:rPr>
        <w:t>, 2016).</w:t>
      </w:r>
      <w:r>
        <w:rPr>
          <w:rFonts w:ascii="Times New Roman" w:eastAsia="Times New Roman" w:hAnsi="Times New Roman" w:cs="Times New Roman"/>
          <w:sz w:val="24"/>
          <w:szCs w:val="24"/>
          <w:lang w:eastAsia="en-AU"/>
        </w:rPr>
        <w:t xml:space="preserve"> </w:t>
      </w:r>
      <w:r>
        <w:rPr>
          <w:rFonts w:ascii="Times New Roman" w:hAnsi="Times New Roman" w:cs="Times New Roman"/>
          <w:sz w:val="24"/>
          <w:szCs w:val="24"/>
          <w:shd w:val="clear" w:color="auto" w:fill="FFFFFF"/>
        </w:rPr>
        <w:t xml:space="preserve">The term </w:t>
      </w:r>
      <w:r>
        <w:rPr>
          <w:rFonts w:ascii="Times New Roman" w:hAnsi="Times New Roman" w:cs="Times New Roman"/>
          <w:i/>
          <w:iCs/>
          <w:sz w:val="24"/>
          <w:szCs w:val="24"/>
          <w:shd w:val="clear" w:color="auto" w:fill="FFFFFF"/>
        </w:rPr>
        <w:t>fear</w:t>
      </w:r>
      <w:r>
        <w:rPr>
          <w:rFonts w:ascii="Times New Roman" w:hAnsi="Times New Roman" w:cs="Times New Roman"/>
          <w:sz w:val="24"/>
          <w:szCs w:val="24"/>
          <w:shd w:val="clear" w:color="auto" w:fill="FFFFFF"/>
        </w:rPr>
        <w:t xml:space="preserve"> is key not only for this genre, but also for understanding how </w:t>
      </w:r>
      <w:r>
        <w:rPr>
          <w:rFonts w:ascii="Times New Roman" w:hAnsi="Times New Roman" w:cs="Times New Roman"/>
          <w:i/>
          <w:iCs/>
          <w:sz w:val="24"/>
          <w:szCs w:val="24"/>
          <w:shd w:val="clear" w:color="auto" w:fill="FFFFFF"/>
        </w:rPr>
        <w:t>The Retreat</w:t>
      </w:r>
      <w:r>
        <w:rPr>
          <w:rFonts w:ascii="Times New Roman" w:hAnsi="Times New Roman" w:cs="Times New Roman"/>
          <w:iCs/>
          <w:sz w:val="24"/>
          <w:szCs w:val="24"/>
          <w:shd w:val="clear" w:color="auto" w:fill="FFFFFF"/>
        </w:rPr>
        <w:t xml:space="preserve"> intends to tackle such daunting issues as mental health and drug abuse. The creative work will aim to expose how the distress being experienced by the protagonist throughout the narrative can be largely attributed to the consumption of hallucinogenic drugs. This works in two ways: one, it introduces the reader to the paranoia associated with the consumption of said substances, whilst also using it as a powerful tool to instil fear in the reader; two, it justifies some less-believable action in the diegesis, for the narrative perspective has single-character limited omniscience. </w:t>
      </w:r>
    </w:p>
    <w:p w14:paraId="78CE34E5" w14:textId="77777777" w:rsidR="0087490A" w:rsidRDefault="0087490A" w:rsidP="0087490A">
      <w:pPr>
        <w:spacing w:after="100" w:afterAutospacing="1"/>
        <w:rPr>
          <w:rFonts w:ascii="Times New Roman" w:hAnsi="Times New Roman" w:cs="Times New Roman"/>
          <w:iCs/>
          <w:sz w:val="24"/>
          <w:szCs w:val="24"/>
          <w:shd w:val="clear" w:color="auto" w:fill="FFFFFF"/>
        </w:rPr>
      </w:pPr>
      <w:r>
        <w:rPr>
          <w:rFonts w:ascii="Times New Roman" w:hAnsi="Times New Roman" w:cs="Times New Roman"/>
          <w:iCs/>
          <w:sz w:val="24"/>
          <w:szCs w:val="24"/>
          <w:shd w:val="clear" w:color="auto" w:fill="FFFFFF"/>
        </w:rPr>
        <w:t xml:space="preserve">The next key term I need to define is postmodernism, a term which defies ready definition, </w:t>
      </w:r>
      <w:r>
        <w:rPr>
          <w:rFonts w:ascii="Times New Roman" w:hAnsi="Times New Roman" w:cs="Times New Roman"/>
          <w:sz w:val="24"/>
          <w:szCs w:val="24"/>
          <w:shd w:val="clear" w:color="auto" w:fill="FFFFFF"/>
        </w:rPr>
        <w:t>“used to describe the work of a range of influential Continental philosophers and social thinkers (…). Postmodernism in the social sciences is strongly associated with a range of approaches to social research, including discourse analysis, post-structuralism, social constructivism, critical theory (…)” (Given, 2008).</w:t>
      </w:r>
      <w:r>
        <w:rPr>
          <w:rFonts w:ascii="Times New Roman" w:hAnsi="Times New Roman" w:cs="Times New Roman"/>
          <w:iCs/>
          <w:sz w:val="24"/>
          <w:szCs w:val="24"/>
          <w:shd w:val="clear" w:color="auto" w:fill="FFFFFF"/>
        </w:rPr>
        <w:t xml:space="preserve"> In order to better deconstruct postmodernism, one must understand the modernist era which preceded it. Given (2008) argues that “</w:t>
      </w:r>
      <w:r>
        <w:rPr>
          <w:rFonts w:ascii="Times New Roman" w:hAnsi="Times New Roman" w:cs="Times New Roman"/>
          <w:sz w:val="24"/>
          <w:szCs w:val="24"/>
          <w:shd w:val="clear" w:color="auto" w:fill="FFFFFF"/>
        </w:rPr>
        <w:t xml:space="preserve">In the modernist, rationalist view, science was constructed as producing a truth superior to anything that had gone before, rendering all previous belief systems obsolete.” When applying this concept to fiction, modernism aimed to describe an accurate and objective reality, in a literary era known as realism. With the introduction of a postmodernist perspective, this description of reality was deemed obsolete, for it exposed any representation of reality as all it can ever be: an interpretation. Given (2008) states that this argument is central to postmodernist perspectives on knowledge, and consequently central to understanding its employment in </w:t>
      </w:r>
      <w:r>
        <w:rPr>
          <w:rFonts w:ascii="Times New Roman" w:hAnsi="Times New Roman" w:cs="Times New Roman"/>
          <w:i/>
          <w:iCs/>
          <w:sz w:val="24"/>
          <w:szCs w:val="24"/>
          <w:shd w:val="clear" w:color="auto" w:fill="FFFFFF"/>
        </w:rPr>
        <w:t xml:space="preserve">The Retreat. </w:t>
      </w:r>
      <w:r>
        <w:rPr>
          <w:rFonts w:ascii="Times New Roman" w:hAnsi="Times New Roman" w:cs="Times New Roman"/>
          <w:sz w:val="24"/>
          <w:szCs w:val="24"/>
          <w:shd w:val="clear" w:color="auto" w:fill="FFFFFF"/>
        </w:rPr>
        <w:t>My creative work employs several features attributed to postmodernism, such as: intertextuality, by including Stephen King as a character in the text, allowing for an impersonation of the ‘old ways’, described here as substance-fuelled writing practices; a somewhat unreliable narrator, for the single-character limited omniscience describes many blurry moments through the protagonist’s clouded mind; and a sense of irony and black humour throughout some parts of the narrative. The main contradiction my creative work will pose against postmodernism is the one of human agency. Cooper &amp; Burrell (1988) argue that postmodern discourse “</w:t>
      </w:r>
      <w:r>
        <w:rPr>
          <w:rFonts w:ascii="Times New Roman" w:hAnsi="Times New Roman" w:cs="Times New Roman"/>
          <w:sz w:val="24"/>
          <w:szCs w:val="24"/>
        </w:rPr>
        <w:t xml:space="preserve">analyses social life in terms of </w:t>
      </w:r>
      <w:r>
        <w:rPr>
          <w:rFonts w:ascii="Times New Roman" w:hAnsi="Times New Roman" w:cs="Times New Roman"/>
          <w:sz w:val="24"/>
          <w:szCs w:val="24"/>
        </w:rPr>
        <w:lastRenderedPageBreak/>
        <w:t xml:space="preserve">paradox and indeterminacy, thus rejecting the human agent as the centre of rational control and understanding.” </w:t>
      </w:r>
      <w:r>
        <w:rPr>
          <w:rFonts w:ascii="Times New Roman" w:hAnsi="Times New Roman" w:cs="Times New Roman"/>
          <w:i/>
          <w:iCs/>
          <w:sz w:val="24"/>
          <w:szCs w:val="24"/>
        </w:rPr>
        <w:t xml:space="preserve">The Retreat </w:t>
      </w:r>
      <w:r>
        <w:rPr>
          <w:rFonts w:ascii="Times New Roman" w:hAnsi="Times New Roman" w:cs="Times New Roman"/>
          <w:sz w:val="24"/>
          <w:szCs w:val="24"/>
        </w:rPr>
        <w:t xml:space="preserve">aims to achieve just the opposite: the protagonist must overcome his own insecurities in order to survive. </w:t>
      </w:r>
    </w:p>
    <w:p w14:paraId="19D01B3F" w14:textId="77777777" w:rsidR="0087490A" w:rsidRDefault="0087490A" w:rsidP="0087490A">
      <w:pPr>
        <w:spacing w:after="100" w:afterAutospacing="1"/>
        <w:rPr>
          <w:rFonts w:ascii="Times New Roman" w:hAnsi="Times New Roman" w:cs="Times New Roman"/>
          <w:iCs/>
          <w:sz w:val="24"/>
          <w:szCs w:val="24"/>
          <w:shd w:val="clear" w:color="auto" w:fill="FFFFFF"/>
        </w:rPr>
      </w:pPr>
      <w:r>
        <w:rPr>
          <w:rFonts w:ascii="Times New Roman" w:hAnsi="Times New Roman" w:cs="Times New Roman"/>
          <w:sz w:val="24"/>
          <w:szCs w:val="24"/>
          <w:shd w:val="clear" w:color="auto" w:fill="FFFFFF"/>
        </w:rPr>
        <w:t xml:space="preserve">The last key term I need to unpack is substance-fuelled writing practices. When analysing Hunter S. Thompson’s </w:t>
      </w:r>
      <w:r>
        <w:rPr>
          <w:rFonts w:ascii="Times New Roman" w:hAnsi="Times New Roman" w:cs="Times New Roman"/>
          <w:i/>
          <w:iCs/>
          <w:sz w:val="24"/>
          <w:szCs w:val="24"/>
          <w:shd w:val="clear" w:color="auto" w:fill="FFFFFF"/>
        </w:rPr>
        <w:t xml:space="preserve">Fear and Loathing in Las Vegas </w:t>
      </w:r>
      <w:r>
        <w:rPr>
          <w:rFonts w:ascii="Times New Roman" w:hAnsi="Times New Roman" w:cs="Times New Roman"/>
          <w:sz w:val="24"/>
          <w:szCs w:val="24"/>
          <w:shd w:val="clear" w:color="auto" w:fill="FFFFFF"/>
        </w:rPr>
        <w:t xml:space="preserve">(1971), it is clear how immersed the writer is in the drug world, with several references to multiple substances throughout the book. Whether or not his work achieves what it sets out to is of no concern to this exegesis. Its relevancy comes from the fact that Thompson relied on drugs to write most of his work, and that this might have ultimately contributed to his suicide in 2005. Stephen King is another good example of a writer who struggled with both alcohol and drug addiction. In his book </w:t>
      </w:r>
      <w:r>
        <w:rPr>
          <w:rFonts w:ascii="Times New Roman" w:hAnsi="Times New Roman" w:cs="Times New Roman"/>
          <w:i/>
          <w:iCs/>
          <w:sz w:val="24"/>
          <w:szCs w:val="24"/>
          <w:shd w:val="clear" w:color="auto" w:fill="FFFFFF"/>
        </w:rPr>
        <w:t xml:space="preserve">On Writing: A memoir of the craft (2012), </w:t>
      </w:r>
      <w:r>
        <w:rPr>
          <w:rFonts w:ascii="Times New Roman" w:hAnsi="Times New Roman" w:cs="Times New Roman"/>
          <w:sz w:val="24"/>
          <w:szCs w:val="24"/>
          <w:shd w:val="clear" w:color="auto" w:fill="FFFFFF"/>
        </w:rPr>
        <w:t xml:space="preserve">King describes an intervention organised by his wife, where she “began by dumping a trash bag full of stuff from my office out on the rug: beer cans, cigarette butts, cocaine (…), Valium, Xanax (…)” (King, 107), and the list goes on. King also writes “The idea that creative endeavour and mind-altering substances are entwined is one of the great pop-intellectual myths of our time.” (King, p.109). He goes on to blame this misconception on four great writers, one of them Hemingway, another good example of an artist who committed suicide. It is this connection between substance-abuse and mental health issues that both </w:t>
      </w:r>
      <w:r>
        <w:rPr>
          <w:rFonts w:ascii="Times New Roman" w:hAnsi="Times New Roman" w:cs="Times New Roman"/>
          <w:i/>
          <w:iCs/>
          <w:sz w:val="24"/>
          <w:szCs w:val="24"/>
          <w:shd w:val="clear" w:color="auto" w:fill="FFFFFF"/>
        </w:rPr>
        <w:t>The Retreat</w:t>
      </w:r>
      <w:r>
        <w:rPr>
          <w:rFonts w:ascii="Times New Roman" w:hAnsi="Times New Roman" w:cs="Times New Roman"/>
          <w:sz w:val="24"/>
          <w:szCs w:val="24"/>
          <w:shd w:val="clear" w:color="auto" w:fill="FFFFFF"/>
        </w:rPr>
        <w:t xml:space="preserve"> and the exegetical work aim to unpack. But are there any other texts out there trying to achieve this, and where does </w:t>
      </w:r>
      <w:r>
        <w:rPr>
          <w:rFonts w:ascii="Times New Roman" w:hAnsi="Times New Roman" w:cs="Times New Roman"/>
          <w:i/>
          <w:iCs/>
          <w:sz w:val="24"/>
          <w:szCs w:val="24"/>
          <w:shd w:val="clear" w:color="auto" w:fill="FFFFFF"/>
        </w:rPr>
        <w:t xml:space="preserve">The Retreat </w:t>
      </w:r>
      <w:r>
        <w:rPr>
          <w:rFonts w:ascii="Times New Roman" w:hAnsi="Times New Roman" w:cs="Times New Roman"/>
          <w:sz w:val="24"/>
          <w:szCs w:val="24"/>
          <w:shd w:val="clear" w:color="auto" w:fill="FFFFFF"/>
        </w:rPr>
        <w:t xml:space="preserve">sit alongside the work of others? HBO series </w:t>
      </w:r>
      <w:r>
        <w:rPr>
          <w:rFonts w:ascii="Times New Roman" w:hAnsi="Times New Roman" w:cs="Times New Roman"/>
          <w:i/>
          <w:iCs/>
          <w:sz w:val="24"/>
          <w:szCs w:val="24"/>
          <w:shd w:val="clear" w:color="auto" w:fill="FFFFFF"/>
        </w:rPr>
        <w:t xml:space="preserve">True Detective </w:t>
      </w:r>
      <w:r>
        <w:rPr>
          <w:rFonts w:ascii="Times New Roman" w:hAnsi="Times New Roman" w:cs="Times New Roman"/>
          <w:sz w:val="24"/>
          <w:szCs w:val="24"/>
          <w:shd w:val="clear" w:color="auto" w:fill="FFFFFF"/>
        </w:rPr>
        <w:t>(Pizzolatto et al., 2014)</w:t>
      </w:r>
      <w:r>
        <w:rPr>
          <w:rFonts w:ascii="Times New Roman" w:hAnsi="Times New Roman" w:cs="Times New Roman"/>
          <w:i/>
          <w:iCs/>
          <w:sz w:val="24"/>
          <w:szCs w:val="24"/>
          <w:shd w:val="clear" w:color="auto" w:fill="FFFFFF"/>
        </w:rPr>
        <w:t xml:space="preserve"> </w:t>
      </w:r>
      <w:r>
        <w:rPr>
          <w:rFonts w:ascii="Times New Roman" w:hAnsi="Times New Roman" w:cs="Times New Roman"/>
          <w:sz w:val="24"/>
          <w:szCs w:val="24"/>
          <w:shd w:val="clear" w:color="auto" w:fill="FFFFFF"/>
        </w:rPr>
        <w:t xml:space="preserve">is a good example of a modern horror/detective story which exposes the dangers of drug abuse whilst employing elements of horror. The character Rustin </w:t>
      </w:r>
      <w:proofErr w:type="spellStart"/>
      <w:r>
        <w:rPr>
          <w:rFonts w:ascii="Times New Roman" w:hAnsi="Times New Roman" w:cs="Times New Roman"/>
          <w:sz w:val="24"/>
          <w:szCs w:val="24"/>
          <w:shd w:val="clear" w:color="auto" w:fill="FFFFFF"/>
        </w:rPr>
        <w:t>Cohle</w:t>
      </w:r>
      <w:proofErr w:type="spellEnd"/>
      <w:r>
        <w:rPr>
          <w:rFonts w:ascii="Times New Roman" w:hAnsi="Times New Roman" w:cs="Times New Roman"/>
          <w:sz w:val="24"/>
          <w:szCs w:val="24"/>
          <w:shd w:val="clear" w:color="auto" w:fill="FFFFFF"/>
        </w:rPr>
        <w:t xml:space="preserve"> (Matthew McConaughey) is depicted as an “</w:t>
      </w:r>
      <w:r>
        <w:rPr>
          <w:rFonts w:ascii="Times New Roman" w:hAnsi="Times New Roman" w:cs="Times New Roman"/>
          <w:sz w:val="24"/>
          <w:szCs w:val="24"/>
        </w:rPr>
        <w:t xml:space="preserve">aloof, eccentric, expert investigator with a genius for human psychology and a nihilistic worldview to match.” (Chabin, 2018, p.86), and throughout the series, </w:t>
      </w:r>
      <w:proofErr w:type="spellStart"/>
      <w:r>
        <w:rPr>
          <w:rFonts w:ascii="Times New Roman" w:hAnsi="Times New Roman" w:cs="Times New Roman"/>
          <w:sz w:val="24"/>
          <w:szCs w:val="24"/>
        </w:rPr>
        <w:t>Cohle</w:t>
      </w:r>
      <w:proofErr w:type="spellEnd"/>
      <w:r>
        <w:rPr>
          <w:rFonts w:ascii="Times New Roman" w:hAnsi="Times New Roman" w:cs="Times New Roman"/>
          <w:sz w:val="24"/>
          <w:szCs w:val="24"/>
        </w:rPr>
        <w:t xml:space="preserve"> hints at the consequences of his drug use, with the diegesis introducing the reader to the aftermath of his drug abuse. </w:t>
      </w:r>
      <w:r>
        <w:rPr>
          <w:rFonts w:ascii="Times New Roman" w:hAnsi="Times New Roman" w:cs="Times New Roman"/>
          <w:i/>
          <w:iCs/>
          <w:sz w:val="24"/>
          <w:szCs w:val="24"/>
        </w:rPr>
        <w:t xml:space="preserve">The Retreat </w:t>
      </w:r>
      <w:r>
        <w:rPr>
          <w:rFonts w:ascii="Times New Roman" w:hAnsi="Times New Roman" w:cs="Times New Roman"/>
          <w:sz w:val="24"/>
          <w:szCs w:val="24"/>
        </w:rPr>
        <w:t>sets out to create both ethical and existential knowledge by furthering these underexplored practices, and by acknowledging the work around it whilst aiming to contribute with a new perspective on the field with articulate significance.</w:t>
      </w:r>
    </w:p>
    <w:p w14:paraId="5FB202A5" w14:textId="77777777" w:rsidR="0087490A" w:rsidRDefault="0087490A" w:rsidP="0087490A">
      <w:pPr>
        <w:spacing w:after="100" w:afterAutospacing="1" w:line="240" w:lineRule="auto"/>
        <w:rPr>
          <w:rFonts w:ascii="Times New Roman" w:hAnsi="Times New Roman" w:cs="Times New Roman"/>
          <w:b/>
          <w:bCs/>
          <w:sz w:val="24"/>
          <w:szCs w:val="24"/>
        </w:rPr>
      </w:pPr>
    </w:p>
    <w:p w14:paraId="4B1C6E13" w14:textId="77777777" w:rsidR="0087490A" w:rsidRDefault="0087490A" w:rsidP="0087490A">
      <w:pPr>
        <w:spacing w:after="100" w:afterAutospacing="1" w:line="240" w:lineRule="auto"/>
        <w:rPr>
          <w:rFonts w:ascii="Times New Roman" w:hAnsi="Times New Roman" w:cs="Times New Roman"/>
          <w:b/>
          <w:bCs/>
          <w:sz w:val="24"/>
          <w:szCs w:val="24"/>
        </w:rPr>
      </w:pPr>
    </w:p>
    <w:p w14:paraId="1CB7AB97" w14:textId="77777777" w:rsidR="0087490A" w:rsidRDefault="0087490A" w:rsidP="0087490A">
      <w:pPr>
        <w:spacing w:after="100" w:afterAutospacing="1" w:line="240" w:lineRule="auto"/>
        <w:rPr>
          <w:rFonts w:ascii="Times New Roman" w:hAnsi="Times New Roman" w:cs="Times New Roman"/>
          <w:b/>
          <w:bCs/>
          <w:sz w:val="24"/>
          <w:szCs w:val="24"/>
        </w:rPr>
      </w:pPr>
    </w:p>
    <w:p w14:paraId="4D3E8DC8" w14:textId="77777777" w:rsidR="0087490A" w:rsidRDefault="0087490A" w:rsidP="0087490A">
      <w:pPr>
        <w:spacing w:after="100" w:afterAutospacing="1" w:line="240" w:lineRule="auto"/>
        <w:rPr>
          <w:rFonts w:ascii="Times New Roman" w:hAnsi="Times New Roman" w:cs="Times New Roman"/>
          <w:sz w:val="24"/>
          <w:szCs w:val="24"/>
        </w:rPr>
      </w:pPr>
      <w:r>
        <w:rPr>
          <w:rFonts w:ascii="Times New Roman" w:hAnsi="Times New Roman" w:cs="Times New Roman"/>
          <w:b/>
          <w:bCs/>
          <w:sz w:val="24"/>
          <w:szCs w:val="24"/>
        </w:rPr>
        <w:lastRenderedPageBreak/>
        <w:t>Methodology</w:t>
      </w:r>
      <w:r>
        <w:rPr>
          <w:rFonts w:ascii="Times New Roman" w:hAnsi="Times New Roman" w:cs="Times New Roman"/>
          <w:sz w:val="24"/>
          <w:szCs w:val="24"/>
        </w:rPr>
        <w:t xml:space="preserve"> </w:t>
      </w:r>
    </w:p>
    <w:p w14:paraId="73D207E5" w14:textId="77777777" w:rsidR="0087490A" w:rsidRDefault="0087490A" w:rsidP="0087490A">
      <w:pPr>
        <w:spacing w:after="100" w:afterAutospacing="1"/>
        <w:rPr>
          <w:rFonts w:ascii="Times New Roman" w:hAnsi="Times New Roman" w:cs="Times New Roman"/>
          <w:sz w:val="24"/>
          <w:szCs w:val="24"/>
        </w:rPr>
      </w:pPr>
      <w:r>
        <w:rPr>
          <w:rFonts w:ascii="Times New Roman" w:hAnsi="Times New Roman" w:cs="Times New Roman"/>
          <w:sz w:val="24"/>
          <w:szCs w:val="24"/>
          <w:shd w:val="clear" w:color="auto" w:fill="FFFFFF"/>
        </w:rPr>
        <w:t xml:space="preserve">I have now established how </w:t>
      </w:r>
      <w:r>
        <w:rPr>
          <w:rFonts w:ascii="Times New Roman" w:hAnsi="Times New Roman" w:cs="Times New Roman"/>
          <w:i/>
          <w:iCs/>
          <w:sz w:val="24"/>
          <w:szCs w:val="24"/>
          <w:shd w:val="clear" w:color="auto" w:fill="FFFFFF"/>
        </w:rPr>
        <w:t xml:space="preserve">The Retreat </w:t>
      </w:r>
      <w:r>
        <w:rPr>
          <w:rFonts w:ascii="Times New Roman" w:hAnsi="Times New Roman" w:cs="Times New Roman"/>
          <w:sz w:val="24"/>
          <w:szCs w:val="24"/>
          <w:shd w:val="clear" w:color="auto" w:fill="FFFFFF"/>
        </w:rPr>
        <w:t>sets out to raise mental health awareness through a postmodern take on the horror genre, but what methods and techniques are employed, and how can I justify these choices? The methods that underpin this objective include the use of a single-character omniscient narrator with interior monologues, adhering to a chronological timeline, using the past-tense and third person, whilst employing postmodernist narrative techniques such as intertextuality. But what do these choices allow me to achieve? Smith (1981) argues that “</w:t>
      </w:r>
      <w:r>
        <w:rPr>
          <w:rFonts w:ascii="Times New Roman" w:hAnsi="Times New Roman" w:cs="Times New Roman"/>
          <w:sz w:val="24"/>
          <w:szCs w:val="24"/>
        </w:rPr>
        <w:t>Nothing is of greater importance to the reader than knowing where the author ‘stands’ in relation to the events of the sto</w:t>
      </w:r>
      <w:r>
        <w:rPr>
          <w:rFonts w:ascii="Times New Roman" w:hAnsi="Times New Roman" w:cs="Times New Roman"/>
          <w:sz w:val="24"/>
          <w:szCs w:val="24"/>
          <w:shd w:val="clear" w:color="auto" w:fill="FFFFFF"/>
        </w:rPr>
        <w:t>ry.” (Smith, 1981, p.156). This single-character omniscience allows for a perceptual point of view through the protagonist’s altered mind throughout the narrative, where he goes on to endure several layers of paranoia justified greatly by the consumption of hallucinogenic drugs. Smith (1981) argues that “</w:t>
      </w:r>
      <w:r>
        <w:rPr>
          <w:rFonts w:ascii="Times New Roman" w:hAnsi="Times New Roman" w:cs="Times New Roman"/>
          <w:sz w:val="24"/>
          <w:szCs w:val="24"/>
        </w:rPr>
        <w:t xml:space="preserve">The great strength of this point of view is that it acquaints the reader with the world as perceived through the mind and senses of only one individual” (Smith, 1981, p.159). </w:t>
      </w:r>
      <w:r>
        <w:t xml:space="preserve"> </w:t>
      </w:r>
      <w:r>
        <w:rPr>
          <w:rFonts w:ascii="Times New Roman" w:hAnsi="Times New Roman" w:cs="Times New Roman"/>
          <w:sz w:val="24"/>
          <w:szCs w:val="24"/>
          <w:shd w:val="clear" w:color="auto" w:fill="FFFFFF"/>
        </w:rPr>
        <w:t xml:space="preserve">Combining this with the horror/suspense techniques allows for an inception of fear in the reader, due to the protagonist’s inability to escape his growingly surreal reality. The use of direct interior monologues, “sometimes called ‘stream of consciousness’” (Smith, 1981, p.156), allows for an intake on the protagonist’s progressively deteriorating mental health condition justified by his heavy substance intake. Another good example of this is the protagonist’s inability to follow the narrative’s chronological timeline. In one of the final scenes in </w:t>
      </w:r>
      <w:r>
        <w:rPr>
          <w:rFonts w:ascii="Times New Roman" w:hAnsi="Times New Roman" w:cs="Times New Roman"/>
          <w:i/>
          <w:iCs/>
          <w:sz w:val="24"/>
          <w:szCs w:val="24"/>
          <w:shd w:val="clear" w:color="auto" w:fill="FFFFFF"/>
        </w:rPr>
        <w:t>The Retreat</w:t>
      </w:r>
      <w:r>
        <w:rPr>
          <w:rFonts w:ascii="Times New Roman" w:hAnsi="Times New Roman" w:cs="Times New Roman"/>
          <w:sz w:val="24"/>
          <w:szCs w:val="24"/>
          <w:shd w:val="clear" w:color="auto" w:fill="FFFFFF"/>
        </w:rPr>
        <w:t xml:space="preserve">, the reader is made aware of how Joseph’s perception of time, our protagonist, has vanished, for he has lost his ability to locate himself in relation to the chain of events unfolding in the narrative. </w:t>
      </w:r>
    </w:p>
    <w:p w14:paraId="5B85DF04" w14:textId="77777777" w:rsidR="0087490A" w:rsidRDefault="0087490A" w:rsidP="0087490A">
      <w:pPr>
        <w:spacing w:after="100" w:afterAutospacing="1"/>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The last approach I need to unpack is the one of intertextuality and the introduction of Stephen King as a character. This allows for an impersonation of the ‘old ways’, which I shall define here as substance-fuelled writing practices, whilst paying homage to King’s horror mastermind by depicting him as the story’s main antagonist. To what point is King responsible for Joseph’s mental health demise is arguable: the young writer does accept a dose of mushrooms to start with, but during one of </w:t>
      </w:r>
      <w:r>
        <w:rPr>
          <w:rFonts w:ascii="Times New Roman" w:hAnsi="Times New Roman" w:cs="Times New Roman"/>
          <w:i/>
          <w:iCs/>
          <w:sz w:val="24"/>
          <w:szCs w:val="24"/>
          <w:shd w:val="clear" w:color="auto" w:fill="FFFFFF"/>
        </w:rPr>
        <w:t xml:space="preserve">The Retreat’s </w:t>
      </w:r>
      <w:r>
        <w:rPr>
          <w:rFonts w:ascii="Times New Roman" w:hAnsi="Times New Roman" w:cs="Times New Roman"/>
          <w:sz w:val="24"/>
          <w:szCs w:val="24"/>
          <w:shd w:val="clear" w:color="auto" w:fill="FFFFFF"/>
        </w:rPr>
        <w:t xml:space="preserve">final chapters, the reader is made aware of how King (Steve in the diegesis) proceeded to further drug Joseph with other hallucinogenic substances. His idea of tackling one’s traumas through the use of substances is to be analysed further ahead. In conclusion, these critically considered approaches allow me to immerse the reader in Joseph’s somewhat claustrophobic, mind-altering substance </w:t>
      </w:r>
      <w:r>
        <w:rPr>
          <w:rFonts w:ascii="Times New Roman" w:hAnsi="Times New Roman" w:cs="Times New Roman"/>
          <w:sz w:val="24"/>
          <w:szCs w:val="24"/>
          <w:shd w:val="clear" w:color="auto" w:fill="FFFFFF"/>
        </w:rPr>
        <w:lastRenderedPageBreak/>
        <w:t xml:space="preserve">experience, broadening the possibilities of </w:t>
      </w:r>
      <w:r>
        <w:rPr>
          <w:rFonts w:ascii="Times New Roman" w:hAnsi="Times New Roman" w:cs="Times New Roman"/>
          <w:i/>
          <w:iCs/>
          <w:sz w:val="24"/>
          <w:szCs w:val="24"/>
          <w:shd w:val="clear" w:color="auto" w:fill="FFFFFF"/>
        </w:rPr>
        <w:t xml:space="preserve">The Retreat </w:t>
      </w:r>
      <w:r>
        <w:rPr>
          <w:rFonts w:ascii="Times New Roman" w:hAnsi="Times New Roman" w:cs="Times New Roman"/>
          <w:sz w:val="24"/>
          <w:szCs w:val="24"/>
          <w:shd w:val="clear" w:color="auto" w:fill="FFFFFF"/>
        </w:rPr>
        <w:t>to achieve its goal of raising mental health awareness about drug use/abuse.</w:t>
      </w:r>
    </w:p>
    <w:p w14:paraId="39C97BFD" w14:textId="77777777" w:rsidR="0087490A" w:rsidRDefault="0087490A" w:rsidP="0087490A">
      <w:pPr>
        <w:spacing w:after="100" w:afterAutospacing="1" w:line="240" w:lineRule="auto"/>
        <w:rPr>
          <w:rFonts w:ascii="Times New Roman" w:hAnsi="Times New Roman" w:cs="Times New Roman"/>
          <w:b/>
          <w:bCs/>
          <w:sz w:val="24"/>
          <w:szCs w:val="24"/>
          <w:shd w:val="clear" w:color="auto" w:fill="FFFFFF"/>
        </w:rPr>
      </w:pPr>
      <w:r>
        <w:rPr>
          <w:rFonts w:ascii="Times New Roman" w:hAnsi="Times New Roman" w:cs="Times New Roman"/>
          <w:b/>
          <w:bCs/>
          <w:sz w:val="24"/>
          <w:szCs w:val="24"/>
          <w:shd w:val="clear" w:color="auto" w:fill="FFFFFF"/>
        </w:rPr>
        <w:t>Analysis</w:t>
      </w:r>
    </w:p>
    <w:p w14:paraId="01A66318" w14:textId="77777777" w:rsidR="0087490A" w:rsidRDefault="0087490A" w:rsidP="0087490A">
      <w:pPr>
        <w:spacing w:after="100" w:afterAutospacing="1"/>
        <w:rPr>
          <w:rFonts w:ascii="Times New Roman" w:hAnsi="Times New Roman" w:cs="Times New Roman"/>
          <w:b/>
          <w:bCs/>
          <w:sz w:val="24"/>
          <w:szCs w:val="24"/>
          <w:shd w:val="clear" w:color="auto" w:fill="FFFFFF"/>
        </w:rPr>
      </w:pPr>
      <w:r>
        <w:rPr>
          <w:rFonts w:ascii="Times New Roman" w:hAnsi="Times New Roman" w:cs="Times New Roman"/>
          <w:sz w:val="24"/>
          <w:szCs w:val="24"/>
          <w:shd w:val="clear" w:color="auto" w:fill="FFFFFF"/>
        </w:rPr>
        <w:t xml:space="preserve">So how did the relation between exegesis and creative work help me face the challenges in my project? </w:t>
      </w:r>
      <w:r>
        <w:rPr>
          <w:rFonts w:ascii="Times New Roman" w:hAnsi="Times New Roman" w:cs="Times New Roman"/>
          <w:sz w:val="24"/>
          <w:szCs w:val="24"/>
        </w:rPr>
        <w:t xml:space="preserve">Raising mental awareness can be a daunting task, and I have identified my limitations in tackling it from the start. I will argue that the most powerful way for me to raise awareness for this social issue is to write a story that keeps the reader engaged until the end. </w:t>
      </w:r>
      <w:r>
        <w:rPr>
          <w:rFonts w:ascii="Times New Roman" w:hAnsi="Times New Roman" w:cs="Times New Roman"/>
          <w:i/>
          <w:iCs/>
          <w:sz w:val="24"/>
          <w:szCs w:val="24"/>
        </w:rPr>
        <w:t xml:space="preserve">The Retreat </w:t>
      </w:r>
      <w:r>
        <w:rPr>
          <w:rFonts w:ascii="Times New Roman" w:hAnsi="Times New Roman" w:cs="Times New Roman"/>
          <w:sz w:val="24"/>
          <w:szCs w:val="24"/>
        </w:rPr>
        <w:t xml:space="preserve">might englobe several key ideas which contribute to the mental health discussion; but if the reader takes no joy from reading it, there is a strong possibility the story will be abandoned halfway through its reading. This was perhaps the main challenge I faced during this project, apart from analysing the underlying meaning in the narrative. But through a creative process of writing a chapter for </w:t>
      </w:r>
      <w:r>
        <w:rPr>
          <w:rFonts w:ascii="Times New Roman" w:hAnsi="Times New Roman" w:cs="Times New Roman"/>
          <w:i/>
          <w:iCs/>
          <w:sz w:val="24"/>
          <w:szCs w:val="24"/>
        </w:rPr>
        <w:t>The Retreat</w:t>
      </w:r>
      <w:r>
        <w:rPr>
          <w:rFonts w:ascii="Times New Roman" w:hAnsi="Times New Roman" w:cs="Times New Roman"/>
          <w:sz w:val="24"/>
          <w:szCs w:val="24"/>
        </w:rPr>
        <w:t xml:space="preserve">, and then distancing myself from my own work in order to analyse its function in the narrative, helped me create an exegesis which grew parallel to the creative work. But how can I demonstrate its success? I believe that through the gradual progression of my understanding of the horror genre and its techniques through extensive research and a careful consideration of what methodology to employ in order to better achieve my objectives, </w:t>
      </w:r>
      <w:r>
        <w:rPr>
          <w:rFonts w:ascii="Times New Roman" w:hAnsi="Times New Roman" w:cs="Times New Roman"/>
          <w:i/>
          <w:iCs/>
          <w:sz w:val="24"/>
          <w:szCs w:val="24"/>
        </w:rPr>
        <w:t xml:space="preserve">The Retreat </w:t>
      </w:r>
      <w:r>
        <w:rPr>
          <w:rFonts w:ascii="Times New Roman" w:hAnsi="Times New Roman" w:cs="Times New Roman"/>
          <w:sz w:val="24"/>
          <w:szCs w:val="24"/>
        </w:rPr>
        <w:t xml:space="preserve">makes a meaningful contribution to its field, mostly due to the existential knowledge it permeates to the reader. But what does it say about morality? As stated before, the protagonist is offered the option to partake in the use of mind-altering substances. It is this initial choice which ensues the whole disequilibrium in the narrative, regardless of how much Steve goes on to further drug the protagonist. It is this concept of taking the first step towards vice which progresses the development (or detriment) of Joseph’s character, culminating in him not only killing the antagonist, but also taking his place as a murdering groundsman. This conclusion should invite a critical re-evaluation of certain substance-fuelled writing practices as proposed in my research question. </w:t>
      </w:r>
    </w:p>
    <w:p w14:paraId="67343C73" w14:textId="77777777" w:rsidR="0087490A" w:rsidRDefault="0087490A" w:rsidP="0087490A">
      <w:pPr>
        <w:spacing w:after="100" w:afterAutospacing="1"/>
        <w:rPr>
          <w:rFonts w:ascii="Times New Roman" w:hAnsi="Times New Roman" w:cs="Times New Roman"/>
          <w:sz w:val="24"/>
          <w:szCs w:val="24"/>
        </w:rPr>
      </w:pPr>
      <w:r>
        <w:rPr>
          <w:rFonts w:ascii="Times New Roman" w:hAnsi="Times New Roman" w:cs="Times New Roman"/>
          <w:sz w:val="24"/>
          <w:szCs w:val="24"/>
        </w:rPr>
        <w:t xml:space="preserve">My major discovery during the writing of </w:t>
      </w:r>
      <w:r>
        <w:rPr>
          <w:rFonts w:ascii="Times New Roman" w:hAnsi="Times New Roman" w:cs="Times New Roman"/>
          <w:i/>
          <w:iCs/>
          <w:sz w:val="24"/>
          <w:szCs w:val="24"/>
        </w:rPr>
        <w:t xml:space="preserve">The Retreat </w:t>
      </w:r>
      <w:r>
        <w:rPr>
          <w:rFonts w:ascii="Times New Roman" w:hAnsi="Times New Roman" w:cs="Times New Roman"/>
          <w:sz w:val="24"/>
          <w:szCs w:val="24"/>
        </w:rPr>
        <w:t xml:space="preserve">were the endless possibilities when combining limited-character omniscience with a protagonist under the influence of hallucinogenic drugs. Is Johnny’s character even real, or does he exist solely in Joseph’s mind? It is established how Steve goes on to write a manuscript in order to lead the young writer to believe he has stared addressing his trauma and producing meaningful work, so how detrimental can Steve’s character really be for Joseph’s writing ambitions? Is he really </w:t>
      </w:r>
      <w:r>
        <w:rPr>
          <w:rFonts w:ascii="Times New Roman" w:hAnsi="Times New Roman" w:cs="Times New Roman"/>
          <w:sz w:val="24"/>
          <w:szCs w:val="24"/>
        </w:rPr>
        <w:lastRenderedPageBreak/>
        <w:t xml:space="preserve">offering spiritual guidance in exchange for intellectual theft and consequent death, or is this all a product of Joseph’s macabre imagination? When writing this story, I have discovered these are the small joys a writer can take from writing a more subjective story. This was facilitated by the symbiotic and gradual evolution between the story and the exegetical work. </w:t>
      </w:r>
    </w:p>
    <w:p w14:paraId="59FFF27A" w14:textId="77777777" w:rsidR="0087490A" w:rsidRDefault="0087490A" w:rsidP="0087490A">
      <w:pPr>
        <w:spacing w:after="100" w:afterAutospacing="1"/>
        <w:rPr>
          <w:rFonts w:ascii="Times New Roman" w:hAnsi="Times New Roman" w:cs="Times New Roman"/>
          <w:b/>
          <w:bCs/>
          <w:sz w:val="24"/>
          <w:szCs w:val="24"/>
        </w:rPr>
      </w:pPr>
    </w:p>
    <w:p w14:paraId="4B060A70" w14:textId="77777777" w:rsidR="0087490A" w:rsidRDefault="0087490A" w:rsidP="0087490A">
      <w:pPr>
        <w:spacing w:after="100" w:afterAutospacing="1" w:line="240" w:lineRule="auto"/>
        <w:rPr>
          <w:rFonts w:ascii="Times New Roman" w:hAnsi="Times New Roman" w:cs="Times New Roman"/>
          <w:b/>
          <w:bCs/>
          <w:sz w:val="24"/>
          <w:szCs w:val="24"/>
        </w:rPr>
      </w:pPr>
      <w:r>
        <w:rPr>
          <w:rFonts w:ascii="Times New Roman" w:hAnsi="Times New Roman" w:cs="Times New Roman"/>
          <w:b/>
          <w:bCs/>
          <w:sz w:val="24"/>
          <w:szCs w:val="24"/>
        </w:rPr>
        <w:t>Conclusion</w:t>
      </w:r>
    </w:p>
    <w:p w14:paraId="41CB358B" w14:textId="77777777" w:rsidR="0087490A" w:rsidRDefault="0087490A" w:rsidP="0087490A">
      <w:pPr>
        <w:spacing w:after="100" w:afterAutospacing="1"/>
        <w:rPr>
          <w:rFonts w:ascii="Times New Roman" w:hAnsi="Times New Roman" w:cs="Times New Roman"/>
          <w:sz w:val="24"/>
          <w:szCs w:val="24"/>
          <w:shd w:val="clear" w:color="auto" w:fill="FFFFFF"/>
        </w:rPr>
      </w:pPr>
      <w:r>
        <w:rPr>
          <w:rFonts w:ascii="Times New Roman" w:hAnsi="Times New Roman" w:cs="Times New Roman"/>
          <w:sz w:val="24"/>
          <w:szCs w:val="24"/>
        </w:rPr>
        <w:t xml:space="preserve">Coming back to </w:t>
      </w:r>
      <w:proofErr w:type="spellStart"/>
      <w:r>
        <w:rPr>
          <w:rFonts w:ascii="Times New Roman" w:eastAsia="Times New Roman" w:hAnsi="Times New Roman" w:cs="Times New Roman"/>
          <w:sz w:val="24"/>
          <w:szCs w:val="24"/>
          <w:lang w:eastAsia="en-AU"/>
        </w:rPr>
        <w:t>Ognjanovi</w:t>
      </w:r>
      <w:r>
        <w:rPr>
          <w:rFonts w:ascii="Times New Roman" w:hAnsi="Times New Roman" w:cs="Times New Roman"/>
          <w:color w:val="222222"/>
          <w:sz w:val="24"/>
          <w:szCs w:val="24"/>
          <w:shd w:val="clear" w:color="auto" w:fill="FFFFFF"/>
        </w:rPr>
        <w:t>ć’s</w:t>
      </w:r>
      <w:proofErr w:type="spellEnd"/>
      <w:r>
        <w:rPr>
          <w:rFonts w:ascii="Times New Roman" w:eastAsia="Times New Roman" w:hAnsi="Times New Roman" w:cs="Times New Roman"/>
          <w:sz w:val="24"/>
          <w:szCs w:val="24"/>
          <w:lang w:eastAsia="en-AU"/>
        </w:rPr>
        <w:t xml:space="preserve"> definition of horror as a </w:t>
      </w:r>
      <w:r>
        <w:rPr>
          <w:rFonts w:ascii="Times New Roman" w:hAnsi="Times New Roman" w:cs="Times New Roman"/>
          <w:sz w:val="24"/>
          <w:szCs w:val="24"/>
          <w:shd w:val="clear" w:color="auto" w:fill="FFFFFF"/>
        </w:rPr>
        <w:t>“a literary genre, the core story of which is based on a meeting with a threatening Otherness” (</w:t>
      </w:r>
      <w:proofErr w:type="spellStart"/>
      <w:r>
        <w:rPr>
          <w:rFonts w:ascii="Times New Roman" w:eastAsia="Times New Roman" w:hAnsi="Times New Roman" w:cs="Times New Roman"/>
          <w:sz w:val="24"/>
          <w:szCs w:val="24"/>
          <w:lang w:eastAsia="en-AU"/>
        </w:rPr>
        <w:t>Ognjanovi</w:t>
      </w:r>
      <w:r>
        <w:rPr>
          <w:rFonts w:ascii="Times New Roman" w:hAnsi="Times New Roman" w:cs="Times New Roman"/>
          <w:color w:val="222222"/>
          <w:sz w:val="24"/>
          <w:szCs w:val="24"/>
          <w:shd w:val="clear" w:color="auto" w:fill="FFFFFF"/>
        </w:rPr>
        <w:t>ć</w:t>
      </w:r>
      <w:proofErr w:type="spellEnd"/>
      <w:r>
        <w:rPr>
          <w:rFonts w:ascii="Times New Roman" w:hAnsi="Times New Roman" w:cs="Times New Roman"/>
          <w:color w:val="222222"/>
          <w:sz w:val="24"/>
          <w:szCs w:val="24"/>
          <w:shd w:val="clear" w:color="auto" w:fill="FFFFFF"/>
        </w:rPr>
        <w:t>, 2016)</w:t>
      </w:r>
      <w:r>
        <w:rPr>
          <w:rFonts w:ascii="Times New Roman" w:hAnsi="Times New Roman" w:cs="Times New Roman"/>
          <w:sz w:val="24"/>
          <w:szCs w:val="24"/>
          <w:shd w:val="clear" w:color="auto" w:fill="FFFFFF"/>
        </w:rPr>
        <w:t xml:space="preserve">, I will argue that </w:t>
      </w:r>
      <w:r>
        <w:rPr>
          <w:rFonts w:ascii="Times New Roman" w:hAnsi="Times New Roman" w:cs="Times New Roman"/>
          <w:i/>
          <w:iCs/>
          <w:sz w:val="24"/>
          <w:szCs w:val="24"/>
          <w:shd w:val="clear" w:color="auto" w:fill="FFFFFF"/>
        </w:rPr>
        <w:t xml:space="preserve">The Retreat </w:t>
      </w:r>
      <w:r>
        <w:rPr>
          <w:rFonts w:ascii="Times New Roman" w:hAnsi="Times New Roman" w:cs="Times New Roman"/>
          <w:sz w:val="24"/>
          <w:szCs w:val="24"/>
          <w:shd w:val="clear" w:color="auto" w:fill="FFFFFF"/>
        </w:rPr>
        <w:t xml:space="preserve">succeeds in depicting this ‘otherness’ as something very close to home: one’s own mental health. This idea that anyone can be trapped inside one’s mind, reliving Joseph’s daunting experience, must be one that instils not only fear in the reader, but also a sense of awareness which invites a critical re-evaluation of the discussed writing practices. One might argue that the killer instinct was already intrinsic to Joseph’s character before he joined the retreat, but I believe the story suggests that the main source of fear and consequent paranoia for the character is his childhood trauma of abuse under his father. With this I intend to acknowledge how the reality of addiction is often fuelled by an underlying issue we can’t rush to ignore. The human brain is an intricate mechanism, and new research suggests how some substances might be, under careful scrutiny, relevant to the treatment of medical conditions such as Post Traumatic Stress Disorder. But as stated in my introduction, I knew the limitations of my medium when tackling such a daunting task. My creative work succeeds in providing another window through which one might analyse and further the complexity of mental health discourses. Another argument </w:t>
      </w:r>
      <w:r>
        <w:rPr>
          <w:rFonts w:ascii="Times New Roman" w:hAnsi="Times New Roman" w:cs="Times New Roman"/>
          <w:i/>
          <w:iCs/>
          <w:sz w:val="24"/>
          <w:szCs w:val="24"/>
          <w:shd w:val="clear" w:color="auto" w:fill="FFFFFF"/>
        </w:rPr>
        <w:t xml:space="preserve">The Retreat </w:t>
      </w:r>
      <w:r>
        <w:rPr>
          <w:rFonts w:ascii="Times New Roman" w:hAnsi="Times New Roman" w:cs="Times New Roman"/>
          <w:sz w:val="24"/>
          <w:szCs w:val="24"/>
          <w:shd w:val="clear" w:color="auto" w:fill="FFFFFF"/>
        </w:rPr>
        <w:t xml:space="preserve">intends to raise are the sacrifices artists go through in order to create meaningful pieces of work. Joseph ends up sacrificing his whole sanity whilst searching for his muse of writing. Whether or not he fully understood the consequences of the deal offered by Steve is up for discussion. But I believe the overall message is one of hope towards a social issue which demands more awareness by the day. </w:t>
      </w:r>
      <w:r>
        <w:rPr>
          <w:rFonts w:ascii="Times New Roman" w:hAnsi="Times New Roman" w:cs="Times New Roman"/>
          <w:sz w:val="24"/>
          <w:szCs w:val="24"/>
        </w:rPr>
        <w:t xml:space="preserve">In the end, art must subside. </w:t>
      </w:r>
      <w:r>
        <w:rPr>
          <w:rFonts w:ascii="Times New Roman" w:hAnsi="Times New Roman" w:cs="Times New Roman"/>
          <w:sz w:val="24"/>
          <w:szCs w:val="24"/>
          <w:shd w:val="clear" w:color="auto" w:fill="FFFFFF"/>
        </w:rPr>
        <w:t>Whether or not the artist is ready to sacrifice himself for his craft is another question.</w:t>
      </w:r>
    </w:p>
    <w:p w14:paraId="2BD1DA95" w14:textId="77777777" w:rsidR="0087490A" w:rsidRDefault="0087490A" w:rsidP="0087490A">
      <w:pPr>
        <w:spacing w:after="100" w:afterAutospacing="1"/>
        <w:rPr>
          <w:rFonts w:ascii="Times New Roman" w:eastAsia="Times New Roman" w:hAnsi="Times New Roman" w:cs="Times New Roman"/>
          <w:b/>
          <w:bCs/>
          <w:sz w:val="24"/>
          <w:szCs w:val="24"/>
          <w:lang w:eastAsia="en-AU"/>
        </w:rPr>
      </w:pPr>
    </w:p>
    <w:p w14:paraId="2CBB4BBD" w14:textId="77777777" w:rsidR="0087490A" w:rsidRDefault="0087490A" w:rsidP="0087490A">
      <w:pPr>
        <w:spacing w:after="100" w:afterAutospacing="1"/>
        <w:rPr>
          <w:rFonts w:ascii="Times New Roman" w:eastAsia="Times New Roman" w:hAnsi="Times New Roman" w:cs="Times New Roman"/>
          <w:b/>
          <w:bCs/>
          <w:sz w:val="24"/>
          <w:szCs w:val="24"/>
          <w:lang w:eastAsia="en-AU"/>
        </w:rPr>
      </w:pPr>
    </w:p>
    <w:p w14:paraId="285561AF" w14:textId="77777777" w:rsidR="0087490A" w:rsidRDefault="0087490A" w:rsidP="0087490A">
      <w:pPr>
        <w:spacing w:after="100" w:afterAutospacing="1"/>
        <w:rPr>
          <w:rFonts w:ascii="Times New Roman" w:hAnsi="Times New Roman" w:cs="Times New Roman"/>
          <w:sz w:val="24"/>
          <w:szCs w:val="24"/>
        </w:rPr>
      </w:pPr>
      <w:r>
        <w:rPr>
          <w:rFonts w:ascii="Times New Roman" w:eastAsia="Times New Roman" w:hAnsi="Times New Roman" w:cs="Times New Roman"/>
          <w:b/>
          <w:bCs/>
          <w:sz w:val="24"/>
          <w:szCs w:val="24"/>
          <w:lang w:eastAsia="en-AU"/>
        </w:rPr>
        <w:lastRenderedPageBreak/>
        <w:t xml:space="preserve">Reference List </w:t>
      </w:r>
    </w:p>
    <w:p w14:paraId="6E91501C" w14:textId="77777777" w:rsidR="0087490A" w:rsidRPr="0087490A" w:rsidRDefault="0087490A" w:rsidP="0087490A">
      <w:pPr>
        <w:pStyle w:val="ListParagraph"/>
        <w:numPr>
          <w:ilvl w:val="0"/>
          <w:numId w:val="1"/>
        </w:numPr>
        <w:spacing w:after="100" w:afterAutospacing="1"/>
        <w:ind w:left="1299"/>
        <w:rPr>
          <w:rFonts w:ascii="Times New Roman" w:hAnsi="Times New Roman" w:cs="Times New Roman"/>
          <w:sz w:val="24"/>
          <w:szCs w:val="24"/>
        </w:rPr>
      </w:pPr>
      <w:r w:rsidRPr="0087490A">
        <w:rPr>
          <w:rFonts w:ascii="Times New Roman" w:hAnsi="Times New Roman" w:cs="Times New Roman"/>
          <w:sz w:val="24"/>
          <w:szCs w:val="24"/>
        </w:rPr>
        <w:t xml:space="preserve">Binet, L. (2015). </w:t>
      </w:r>
      <w:r w:rsidRPr="0087490A">
        <w:rPr>
          <w:rFonts w:ascii="Times New Roman" w:hAnsi="Times New Roman" w:cs="Times New Roman"/>
          <w:i/>
          <w:iCs/>
          <w:sz w:val="24"/>
          <w:szCs w:val="24"/>
        </w:rPr>
        <w:t xml:space="preserve">The seventh function of language. </w:t>
      </w:r>
      <w:r w:rsidRPr="0087490A">
        <w:rPr>
          <w:rFonts w:ascii="Times New Roman" w:hAnsi="Times New Roman" w:cs="Times New Roman"/>
          <w:sz w:val="24"/>
          <w:szCs w:val="24"/>
        </w:rPr>
        <w:t>Farrar, Strauss and Giroux.</w:t>
      </w:r>
    </w:p>
    <w:p w14:paraId="57BB44B2" w14:textId="77777777" w:rsidR="0087490A" w:rsidRPr="0087490A" w:rsidRDefault="0087490A" w:rsidP="0087490A">
      <w:pPr>
        <w:pStyle w:val="ListParagraph"/>
        <w:numPr>
          <w:ilvl w:val="0"/>
          <w:numId w:val="2"/>
        </w:numPr>
        <w:spacing w:after="100" w:afterAutospacing="1"/>
        <w:ind w:left="1299"/>
        <w:rPr>
          <w:rFonts w:ascii="Times New Roman" w:hAnsi="Times New Roman" w:cs="Times New Roman"/>
          <w:sz w:val="24"/>
          <w:szCs w:val="24"/>
          <w:shd w:val="clear" w:color="auto" w:fill="FFFFFF"/>
        </w:rPr>
      </w:pPr>
      <w:r w:rsidRPr="0087490A">
        <w:rPr>
          <w:rFonts w:ascii="Times New Roman" w:hAnsi="Times New Roman" w:cs="Times New Roman"/>
          <w:sz w:val="24"/>
          <w:szCs w:val="24"/>
          <w:shd w:val="clear" w:color="auto" w:fill="FFFFFF"/>
        </w:rPr>
        <w:t>Chabin, M. (2018). Horror and the big elsewhere: Traumatic enjoyment in event horizon and true detective.</w:t>
      </w:r>
      <w:r w:rsidRPr="0087490A">
        <w:rPr>
          <w:rFonts w:ascii="Times New Roman" w:hAnsi="Times New Roman" w:cs="Times New Roman"/>
          <w:i/>
          <w:iCs/>
          <w:sz w:val="24"/>
          <w:szCs w:val="24"/>
          <w:shd w:val="clear" w:color="auto" w:fill="FFFFFF"/>
        </w:rPr>
        <w:t> Clues, 36</w:t>
      </w:r>
      <w:r w:rsidRPr="0087490A">
        <w:rPr>
          <w:rFonts w:ascii="Times New Roman" w:hAnsi="Times New Roman" w:cs="Times New Roman"/>
          <w:sz w:val="24"/>
          <w:szCs w:val="24"/>
          <w:shd w:val="clear" w:color="auto" w:fill="FFFFFF"/>
        </w:rPr>
        <w:t>(2), 82-90. Retrieved from https://link.library.curtin.edu.au/gw?url=https://www-proquest-com.dbgw.lis.curtin.edu.au/docview/2111716136?accountid=10382</w:t>
      </w:r>
    </w:p>
    <w:p w14:paraId="46474AB0" w14:textId="77777777" w:rsidR="0087490A" w:rsidRPr="0087490A" w:rsidRDefault="0087490A" w:rsidP="0087490A">
      <w:pPr>
        <w:pStyle w:val="ListParagraph"/>
        <w:numPr>
          <w:ilvl w:val="0"/>
          <w:numId w:val="2"/>
        </w:numPr>
        <w:spacing w:after="100" w:afterAutospacing="1"/>
        <w:ind w:left="1299"/>
        <w:rPr>
          <w:rFonts w:ascii="Times New Roman" w:eastAsia="Times New Roman" w:hAnsi="Times New Roman" w:cs="Times New Roman"/>
          <w:b/>
          <w:bCs/>
          <w:sz w:val="24"/>
          <w:szCs w:val="24"/>
          <w:lang w:eastAsia="en-AU"/>
        </w:rPr>
      </w:pPr>
      <w:r w:rsidRPr="0087490A">
        <w:rPr>
          <w:rFonts w:ascii="Times New Roman" w:hAnsi="Times New Roman" w:cs="Times New Roman"/>
          <w:sz w:val="24"/>
          <w:szCs w:val="24"/>
          <w:shd w:val="clear" w:color="auto" w:fill="FFFFFF"/>
        </w:rPr>
        <w:t>Cooper, R., &amp; Burrell, G. (1988). Modernism, Postmodernism and Organizational Analysis: An Introduction. </w:t>
      </w:r>
      <w:r w:rsidRPr="0087490A">
        <w:rPr>
          <w:rFonts w:ascii="Times New Roman" w:hAnsi="Times New Roman" w:cs="Times New Roman"/>
          <w:i/>
          <w:iCs/>
          <w:sz w:val="24"/>
          <w:szCs w:val="24"/>
          <w:shd w:val="clear" w:color="auto" w:fill="FFFFFF"/>
        </w:rPr>
        <w:t>Organization Studies</w:t>
      </w:r>
      <w:r w:rsidRPr="0087490A">
        <w:rPr>
          <w:rFonts w:ascii="Times New Roman" w:hAnsi="Times New Roman" w:cs="Times New Roman"/>
          <w:sz w:val="24"/>
          <w:szCs w:val="24"/>
          <w:shd w:val="clear" w:color="auto" w:fill="FFFFFF"/>
        </w:rPr>
        <w:t>, </w:t>
      </w:r>
      <w:r w:rsidRPr="0087490A">
        <w:rPr>
          <w:rFonts w:ascii="Times New Roman" w:hAnsi="Times New Roman" w:cs="Times New Roman"/>
          <w:i/>
          <w:iCs/>
          <w:sz w:val="24"/>
          <w:szCs w:val="24"/>
          <w:shd w:val="clear" w:color="auto" w:fill="FFFFFF"/>
        </w:rPr>
        <w:t>9</w:t>
      </w:r>
      <w:r w:rsidRPr="0087490A">
        <w:rPr>
          <w:rFonts w:ascii="Times New Roman" w:hAnsi="Times New Roman" w:cs="Times New Roman"/>
          <w:sz w:val="24"/>
          <w:szCs w:val="24"/>
          <w:shd w:val="clear" w:color="auto" w:fill="FFFFFF"/>
        </w:rPr>
        <w:t>(1), 91–112. </w:t>
      </w:r>
      <w:hyperlink r:id="rId7" w:history="1">
        <w:r w:rsidRPr="0087490A">
          <w:rPr>
            <w:rStyle w:val="Hyperlink"/>
            <w:rFonts w:ascii="Times New Roman" w:hAnsi="Times New Roman" w:cs="Times New Roman"/>
            <w:color w:val="auto"/>
            <w:sz w:val="24"/>
            <w:szCs w:val="24"/>
            <w:shd w:val="clear" w:color="auto" w:fill="FFFFFF"/>
          </w:rPr>
          <w:t>https://doi.org/10.1177/017084068800900112</w:t>
        </w:r>
      </w:hyperlink>
    </w:p>
    <w:p w14:paraId="38091C9A" w14:textId="77777777" w:rsidR="0087490A" w:rsidRPr="0087490A" w:rsidRDefault="0087490A" w:rsidP="0087490A">
      <w:pPr>
        <w:pStyle w:val="ListParagraph"/>
        <w:numPr>
          <w:ilvl w:val="0"/>
          <w:numId w:val="2"/>
        </w:numPr>
        <w:ind w:left="1299"/>
        <w:rPr>
          <w:rFonts w:ascii="Times New Roman" w:hAnsi="Times New Roman" w:cs="Times New Roman"/>
          <w:sz w:val="24"/>
          <w:szCs w:val="24"/>
        </w:rPr>
      </w:pPr>
      <w:r w:rsidRPr="0087490A">
        <w:rPr>
          <w:rFonts w:ascii="Times New Roman" w:hAnsi="Times New Roman" w:cs="Times New Roman"/>
          <w:sz w:val="24"/>
          <w:szCs w:val="24"/>
        </w:rPr>
        <w:t xml:space="preserve">Gardner, J. (1991). </w:t>
      </w:r>
      <w:r w:rsidRPr="0087490A">
        <w:rPr>
          <w:rFonts w:ascii="Times New Roman" w:hAnsi="Times New Roman" w:cs="Times New Roman"/>
          <w:i/>
          <w:iCs/>
          <w:sz w:val="24"/>
          <w:szCs w:val="24"/>
        </w:rPr>
        <w:t xml:space="preserve">The art of fiction: Notes on craft for young writers. </w:t>
      </w:r>
      <w:r w:rsidRPr="0087490A">
        <w:rPr>
          <w:rFonts w:ascii="Times New Roman" w:hAnsi="Times New Roman" w:cs="Times New Roman"/>
          <w:sz w:val="24"/>
          <w:szCs w:val="24"/>
        </w:rPr>
        <w:t>New York: Vintage Books.</w:t>
      </w:r>
    </w:p>
    <w:p w14:paraId="509B118B" w14:textId="77777777" w:rsidR="0087490A" w:rsidRPr="0087490A" w:rsidRDefault="0087490A" w:rsidP="0087490A">
      <w:pPr>
        <w:pStyle w:val="ListParagraph"/>
        <w:numPr>
          <w:ilvl w:val="0"/>
          <w:numId w:val="2"/>
        </w:numPr>
        <w:spacing w:after="100" w:afterAutospacing="1"/>
        <w:ind w:left="1299"/>
        <w:rPr>
          <w:rFonts w:ascii="Times New Roman" w:eastAsia="Times New Roman" w:hAnsi="Times New Roman" w:cs="Times New Roman"/>
          <w:b/>
          <w:bCs/>
          <w:sz w:val="24"/>
          <w:szCs w:val="24"/>
          <w:u w:val="single"/>
          <w:lang w:eastAsia="en-AU"/>
        </w:rPr>
      </w:pPr>
      <w:r w:rsidRPr="0087490A">
        <w:rPr>
          <w:rFonts w:ascii="Times New Roman" w:hAnsi="Times New Roman" w:cs="Times New Roman"/>
          <w:sz w:val="24"/>
          <w:szCs w:val="24"/>
          <w:shd w:val="clear" w:color="auto" w:fill="FFFFFF"/>
        </w:rPr>
        <w:t>Given, L. M. (2008). </w:t>
      </w:r>
      <w:r w:rsidRPr="0087490A">
        <w:rPr>
          <w:rStyle w:val="CollegeHeadingChar"/>
          <w:rFonts w:ascii="Times New Roman" w:eastAsiaTheme="minorHAnsi" w:hAnsi="Times New Roman" w:cs="Times New Roman"/>
          <w:b w:val="0"/>
          <w:bCs/>
          <w:color w:val="auto"/>
          <w:sz w:val="24"/>
          <w:shd w:val="clear" w:color="auto" w:fill="FFFFFF"/>
        </w:rPr>
        <w:t>The SAGE encyclopedia of qualitative research methods</w:t>
      </w:r>
      <w:r w:rsidRPr="0087490A">
        <w:rPr>
          <w:rFonts w:ascii="Times New Roman" w:hAnsi="Times New Roman" w:cs="Times New Roman"/>
          <w:sz w:val="24"/>
          <w:szCs w:val="24"/>
          <w:shd w:val="clear" w:color="auto" w:fill="FFFFFF"/>
        </w:rPr>
        <w:t xml:space="preserve"> (Vols. 1-0). Thousand Oaks, CA: SAGE Publications, Inc. </w:t>
      </w:r>
      <w:proofErr w:type="spellStart"/>
      <w:r w:rsidRPr="0087490A">
        <w:rPr>
          <w:rFonts w:ascii="Times New Roman" w:hAnsi="Times New Roman" w:cs="Times New Roman"/>
          <w:sz w:val="24"/>
          <w:szCs w:val="24"/>
          <w:shd w:val="clear" w:color="auto" w:fill="FFFFFF"/>
        </w:rPr>
        <w:t>doi</w:t>
      </w:r>
      <w:proofErr w:type="spellEnd"/>
      <w:r w:rsidRPr="0087490A">
        <w:rPr>
          <w:rFonts w:ascii="Times New Roman" w:hAnsi="Times New Roman" w:cs="Times New Roman"/>
          <w:sz w:val="24"/>
          <w:szCs w:val="24"/>
          <w:shd w:val="clear" w:color="auto" w:fill="FFFFFF"/>
        </w:rPr>
        <w:t>: 10.4135/9781412963909</w:t>
      </w:r>
    </w:p>
    <w:p w14:paraId="67FCD3EA" w14:textId="77777777" w:rsidR="0087490A" w:rsidRPr="0087490A" w:rsidRDefault="0087490A" w:rsidP="0087490A">
      <w:pPr>
        <w:pStyle w:val="ListParagraph"/>
        <w:numPr>
          <w:ilvl w:val="0"/>
          <w:numId w:val="2"/>
        </w:numPr>
        <w:ind w:left="1299"/>
        <w:rPr>
          <w:rFonts w:ascii="Times New Roman" w:hAnsi="Times New Roman" w:cs="Times New Roman"/>
          <w:sz w:val="24"/>
          <w:szCs w:val="24"/>
        </w:rPr>
      </w:pPr>
      <w:r w:rsidRPr="0087490A">
        <w:rPr>
          <w:rFonts w:ascii="Times New Roman" w:hAnsi="Times New Roman" w:cs="Times New Roman"/>
          <w:sz w:val="24"/>
          <w:szCs w:val="24"/>
        </w:rPr>
        <w:t xml:space="preserve">King, S. (1992). </w:t>
      </w:r>
      <w:r w:rsidRPr="0087490A">
        <w:rPr>
          <w:rFonts w:ascii="Times New Roman" w:hAnsi="Times New Roman" w:cs="Times New Roman"/>
          <w:i/>
          <w:iCs/>
          <w:sz w:val="24"/>
          <w:szCs w:val="24"/>
        </w:rPr>
        <w:t xml:space="preserve">Dolores Claiborne. </w:t>
      </w:r>
      <w:r w:rsidRPr="0087490A">
        <w:rPr>
          <w:rFonts w:ascii="Times New Roman" w:hAnsi="Times New Roman" w:cs="Times New Roman"/>
          <w:sz w:val="24"/>
          <w:szCs w:val="24"/>
        </w:rPr>
        <w:t>UK: Hodder &amp; Stoughton</w:t>
      </w:r>
    </w:p>
    <w:p w14:paraId="695AB0B7" w14:textId="77777777" w:rsidR="0087490A" w:rsidRPr="0087490A" w:rsidRDefault="0087490A" w:rsidP="0087490A">
      <w:pPr>
        <w:pStyle w:val="ListParagraph"/>
        <w:numPr>
          <w:ilvl w:val="0"/>
          <w:numId w:val="2"/>
        </w:numPr>
        <w:spacing w:after="100" w:afterAutospacing="1"/>
        <w:ind w:left="1299"/>
        <w:rPr>
          <w:rFonts w:ascii="Times New Roman" w:eastAsia="Times New Roman" w:hAnsi="Times New Roman" w:cs="Times New Roman"/>
          <w:b/>
          <w:bCs/>
          <w:sz w:val="24"/>
          <w:szCs w:val="24"/>
          <w:u w:val="single"/>
          <w:lang w:eastAsia="en-AU"/>
        </w:rPr>
      </w:pPr>
      <w:r w:rsidRPr="0087490A">
        <w:rPr>
          <w:rFonts w:ascii="Times New Roman" w:hAnsi="Times New Roman" w:cs="Times New Roman"/>
          <w:sz w:val="24"/>
          <w:szCs w:val="24"/>
          <w:shd w:val="clear" w:color="auto" w:fill="FFFFFF"/>
        </w:rPr>
        <w:t xml:space="preserve">King, S. (2012). </w:t>
      </w:r>
      <w:r w:rsidRPr="0087490A">
        <w:rPr>
          <w:rFonts w:ascii="Times New Roman" w:hAnsi="Times New Roman" w:cs="Times New Roman"/>
          <w:i/>
          <w:iCs/>
          <w:sz w:val="24"/>
          <w:szCs w:val="24"/>
          <w:shd w:val="clear" w:color="auto" w:fill="FFFFFF"/>
        </w:rPr>
        <w:t>On Writing: A memoir of the craft.</w:t>
      </w:r>
    </w:p>
    <w:p w14:paraId="573A4E38" w14:textId="77777777" w:rsidR="0087490A" w:rsidRPr="0087490A" w:rsidRDefault="0087490A" w:rsidP="0087490A">
      <w:pPr>
        <w:pStyle w:val="ListParagraph"/>
        <w:numPr>
          <w:ilvl w:val="0"/>
          <w:numId w:val="2"/>
        </w:numPr>
        <w:spacing w:after="100" w:afterAutospacing="1"/>
        <w:ind w:left="1299"/>
        <w:rPr>
          <w:rFonts w:ascii="Times New Roman" w:eastAsia="Times New Roman" w:hAnsi="Times New Roman" w:cs="Times New Roman"/>
          <w:b/>
          <w:bCs/>
          <w:sz w:val="24"/>
          <w:szCs w:val="24"/>
          <w:u w:val="single"/>
          <w:lang w:eastAsia="en-AU"/>
        </w:rPr>
      </w:pPr>
      <w:r w:rsidRPr="0087490A">
        <w:rPr>
          <w:rFonts w:ascii="Times New Roman" w:hAnsi="Times New Roman" w:cs="Times New Roman"/>
          <w:sz w:val="24"/>
          <w:szCs w:val="24"/>
          <w:shd w:val="clear" w:color="auto" w:fill="FFFFFF"/>
        </w:rPr>
        <w:t xml:space="preserve">Lovecraft, H. (2017). </w:t>
      </w:r>
      <w:r w:rsidRPr="0087490A">
        <w:rPr>
          <w:rFonts w:ascii="Times New Roman" w:hAnsi="Times New Roman" w:cs="Times New Roman"/>
          <w:i/>
          <w:iCs/>
          <w:sz w:val="24"/>
          <w:szCs w:val="24"/>
          <w:shd w:val="clear" w:color="auto" w:fill="FFFFFF"/>
        </w:rPr>
        <w:t xml:space="preserve">Cthulhu mythos tales. </w:t>
      </w:r>
      <w:r w:rsidRPr="0087490A">
        <w:rPr>
          <w:rFonts w:ascii="Times New Roman" w:hAnsi="Times New Roman" w:cs="Times New Roman"/>
          <w:sz w:val="24"/>
          <w:szCs w:val="24"/>
          <w:shd w:val="clear" w:color="auto" w:fill="FFFFFF"/>
        </w:rPr>
        <w:t>Canterbury Classics.</w:t>
      </w:r>
    </w:p>
    <w:p w14:paraId="72D7B034" w14:textId="77777777" w:rsidR="0087490A" w:rsidRPr="0087490A" w:rsidRDefault="0087490A" w:rsidP="0087490A">
      <w:pPr>
        <w:pStyle w:val="ListParagraph"/>
        <w:numPr>
          <w:ilvl w:val="0"/>
          <w:numId w:val="2"/>
        </w:numPr>
        <w:spacing w:after="100" w:afterAutospacing="1"/>
        <w:ind w:left="1299"/>
        <w:rPr>
          <w:rFonts w:ascii="Times New Roman" w:eastAsia="Times New Roman" w:hAnsi="Times New Roman" w:cs="Times New Roman"/>
          <w:b/>
          <w:bCs/>
          <w:sz w:val="24"/>
          <w:szCs w:val="24"/>
          <w:lang w:eastAsia="en-AU"/>
        </w:rPr>
      </w:pPr>
      <w:proofErr w:type="spellStart"/>
      <w:r w:rsidRPr="0087490A">
        <w:rPr>
          <w:rFonts w:ascii="Times New Roman" w:hAnsi="Times New Roman" w:cs="Times New Roman"/>
          <w:sz w:val="24"/>
          <w:szCs w:val="24"/>
        </w:rPr>
        <w:t>Ognjanović</w:t>
      </w:r>
      <w:proofErr w:type="spellEnd"/>
      <w:r w:rsidRPr="0087490A">
        <w:rPr>
          <w:rFonts w:ascii="Times New Roman" w:hAnsi="Times New Roman" w:cs="Times New Roman"/>
          <w:sz w:val="24"/>
          <w:szCs w:val="24"/>
        </w:rPr>
        <w:t>, D. (2016). Three paradigms of horror. </w:t>
      </w:r>
      <w:r w:rsidRPr="0087490A">
        <w:rPr>
          <w:rFonts w:ascii="Times New Roman" w:hAnsi="Times New Roman" w:cs="Times New Roman"/>
          <w:i/>
          <w:iCs/>
          <w:sz w:val="24"/>
          <w:szCs w:val="24"/>
        </w:rPr>
        <w:t>Issues in Ethnology and Anthropology</w:t>
      </w:r>
      <w:r w:rsidRPr="0087490A">
        <w:rPr>
          <w:rFonts w:ascii="Times New Roman" w:hAnsi="Times New Roman" w:cs="Times New Roman"/>
          <w:sz w:val="24"/>
          <w:szCs w:val="24"/>
        </w:rPr>
        <w:t>, </w:t>
      </w:r>
      <w:r w:rsidRPr="0087490A">
        <w:rPr>
          <w:rFonts w:ascii="Times New Roman" w:hAnsi="Times New Roman" w:cs="Times New Roman"/>
          <w:i/>
          <w:iCs/>
          <w:sz w:val="24"/>
          <w:szCs w:val="24"/>
        </w:rPr>
        <w:t>11</w:t>
      </w:r>
      <w:r w:rsidRPr="0087490A">
        <w:rPr>
          <w:rFonts w:ascii="Times New Roman" w:hAnsi="Times New Roman" w:cs="Times New Roman"/>
          <w:sz w:val="24"/>
          <w:szCs w:val="24"/>
        </w:rPr>
        <w:t xml:space="preserve">(2), 351–372. </w:t>
      </w:r>
      <w:hyperlink r:id="rId8" w:history="1">
        <w:r w:rsidRPr="0087490A">
          <w:rPr>
            <w:rStyle w:val="Hyperlink"/>
            <w:rFonts w:ascii="Times New Roman" w:hAnsi="Times New Roman" w:cs="Times New Roman"/>
            <w:color w:val="auto"/>
            <w:sz w:val="24"/>
            <w:szCs w:val="24"/>
          </w:rPr>
          <w:t>https://doi.org/https://doi.org/10.21301/eap.v11i2.2</w:t>
        </w:r>
      </w:hyperlink>
    </w:p>
    <w:p w14:paraId="578FB061" w14:textId="77777777" w:rsidR="0087490A" w:rsidRPr="0087490A" w:rsidRDefault="0087490A" w:rsidP="0087490A">
      <w:pPr>
        <w:pStyle w:val="ListParagraph"/>
        <w:numPr>
          <w:ilvl w:val="0"/>
          <w:numId w:val="2"/>
        </w:numPr>
        <w:spacing w:after="100" w:afterAutospacing="1"/>
        <w:ind w:left="1299"/>
        <w:rPr>
          <w:rFonts w:ascii="Times New Roman" w:eastAsia="Times New Roman" w:hAnsi="Times New Roman" w:cs="Times New Roman"/>
          <w:b/>
          <w:bCs/>
          <w:sz w:val="24"/>
          <w:szCs w:val="24"/>
          <w:lang w:eastAsia="en-AU"/>
        </w:rPr>
      </w:pPr>
      <w:r w:rsidRPr="0087490A">
        <w:rPr>
          <w:rFonts w:ascii="Times New Roman" w:hAnsi="Times New Roman" w:cs="Times New Roman"/>
          <w:sz w:val="24"/>
          <w:szCs w:val="24"/>
        </w:rPr>
        <w:t xml:space="preserve">Pizzolatto, N., McConaughey, M., Harrelson, W., Fukunaga, C., Brown, R., Golin, S. &amp; Stephens, S. (Executive Producers). (2014) </w:t>
      </w:r>
      <w:r w:rsidRPr="0087490A">
        <w:rPr>
          <w:rFonts w:ascii="Times New Roman" w:hAnsi="Times New Roman" w:cs="Times New Roman"/>
          <w:i/>
          <w:iCs/>
          <w:sz w:val="24"/>
          <w:szCs w:val="24"/>
        </w:rPr>
        <w:t xml:space="preserve">True Detective </w:t>
      </w:r>
      <w:r w:rsidRPr="0087490A">
        <w:rPr>
          <w:rFonts w:ascii="Times New Roman" w:hAnsi="Times New Roman" w:cs="Times New Roman"/>
          <w:sz w:val="24"/>
          <w:szCs w:val="24"/>
        </w:rPr>
        <w:t>[TV series]. HBO.</w:t>
      </w:r>
    </w:p>
    <w:p w14:paraId="3E6E4BE2" w14:textId="77777777" w:rsidR="0087490A" w:rsidRPr="0087490A" w:rsidRDefault="0087490A" w:rsidP="0087490A">
      <w:pPr>
        <w:pStyle w:val="ListParagraph"/>
        <w:numPr>
          <w:ilvl w:val="0"/>
          <w:numId w:val="2"/>
        </w:numPr>
        <w:ind w:left="1299"/>
        <w:rPr>
          <w:rFonts w:ascii="Times New Roman" w:hAnsi="Times New Roman" w:cs="Times New Roman"/>
          <w:b/>
          <w:bCs/>
          <w:sz w:val="24"/>
          <w:szCs w:val="24"/>
        </w:rPr>
      </w:pPr>
      <w:r w:rsidRPr="0087490A">
        <w:rPr>
          <w:rFonts w:ascii="Times New Roman" w:hAnsi="Times New Roman" w:cs="Times New Roman"/>
          <w:sz w:val="24"/>
          <w:szCs w:val="24"/>
          <w:shd w:val="clear" w:color="auto" w:fill="FFFFFF"/>
        </w:rPr>
        <w:t>Price, F. (2006). 'Myself creating what I saw': the morality of the spectator in eighteenth-century gothic.</w:t>
      </w:r>
      <w:r w:rsidRPr="0087490A">
        <w:rPr>
          <w:rFonts w:ascii="Times New Roman" w:hAnsi="Times New Roman" w:cs="Times New Roman"/>
          <w:i/>
          <w:iCs/>
          <w:sz w:val="24"/>
          <w:szCs w:val="24"/>
          <w:shd w:val="clear" w:color="auto" w:fill="FFFFFF"/>
        </w:rPr>
        <w:t> Gothic Studies, 8</w:t>
      </w:r>
      <w:r w:rsidRPr="0087490A">
        <w:rPr>
          <w:rFonts w:ascii="Times New Roman" w:hAnsi="Times New Roman" w:cs="Times New Roman"/>
          <w:sz w:val="24"/>
          <w:szCs w:val="24"/>
          <w:shd w:val="clear" w:color="auto" w:fill="FFFFFF"/>
        </w:rPr>
        <w:t xml:space="preserve">(2), 1-17. </w:t>
      </w:r>
      <w:proofErr w:type="spellStart"/>
      <w:r w:rsidRPr="0087490A">
        <w:rPr>
          <w:rFonts w:ascii="Times New Roman" w:hAnsi="Times New Roman" w:cs="Times New Roman"/>
          <w:sz w:val="24"/>
          <w:szCs w:val="24"/>
          <w:shd w:val="clear" w:color="auto" w:fill="FFFFFF"/>
        </w:rPr>
        <w:t>doi</w:t>
      </w:r>
      <w:proofErr w:type="spellEnd"/>
      <w:r w:rsidRPr="0087490A">
        <w:rPr>
          <w:rFonts w:ascii="Times New Roman" w:hAnsi="Times New Roman" w:cs="Times New Roman"/>
          <w:sz w:val="24"/>
          <w:szCs w:val="24"/>
          <w:shd w:val="clear" w:color="auto" w:fill="FFFFFF"/>
        </w:rPr>
        <w:t>:</w:t>
      </w:r>
      <w:r w:rsidRPr="0087490A">
        <w:rPr>
          <w:rFonts w:ascii="Times New Roman" w:hAnsi="Times New Roman" w:cs="Times New Roman"/>
          <w:sz w:val="24"/>
          <w:szCs w:val="24"/>
          <w:shd w:val="clear" w:color="auto" w:fill="F3F3F3"/>
        </w:rPr>
        <w:t xml:space="preserve"> 10.7227/GS.8.2.1</w:t>
      </w:r>
    </w:p>
    <w:p w14:paraId="2862045B" w14:textId="77777777" w:rsidR="0087490A" w:rsidRPr="0087490A" w:rsidRDefault="0087490A" w:rsidP="0087490A">
      <w:pPr>
        <w:pStyle w:val="ListParagraph"/>
        <w:numPr>
          <w:ilvl w:val="0"/>
          <w:numId w:val="2"/>
        </w:numPr>
        <w:ind w:left="1299"/>
        <w:rPr>
          <w:rFonts w:ascii="Times New Roman" w:hAnsi="Times New Roman" w:cs="Times New Roman"/>
          <w:b/>
          <w:bCs/>
          <w:sz w:val="24"/>
          <w:szCs w:val="24"/>
        </w:rPr>
      </w:pPr>
      <w:r w:rsidRPr="0087490A">
        <w:rPr>
          <w:rStyle w:val="CollegeHeadingChar"/>
          <w:rFonts w:ascii="Times New Roman" w:eastAsiaTheme="minorHAnsi" w:hAnsi="Times New Roman" w:cs="Times New Roman"/>
          <w:b w:val="0"/>
          <w:bCs/>
          <w:color w:val="auto"/>
          <w:sz w:val="24"/>
          <w:shd w:val="clear" w:color="auto" w:fill="FFFFFF"/>
        </w:rPr>
        <w:t>Russo, S.</w:t>
      </w:r>
      <w:r w:rsidRPr="0087490A">
        <w:rPr>
          <w:rFonts w:ascii="Times New Roman" w:hAnsi="Times New Roman" w:cs="Times New Roman"/>
          <w:b/>
          <w:bCs/>
          <w:sz w:val="24"/>
          <w:szCs w:val="24"/>
          <w:shd w:val="clear" w:color="auto" w:fill="FFFFFF"/>
        </w:rPr>
        <w:t> </w:t>
      </w:r>
      <w:r w:rsidRPr="0087490A">
        <w:rPr>
          <w:rFonts w:ascii="Times New Roman" w:hAnsi="Times New Roman" w:cs="Times New Roman"/>
          <w:sz w:val="24"/>
          <w:szCs w:val="24"/>
          <w:shd w:val="clear" w:color="auto" w:fill="FFFFFF"/>
        </w:rPr>
        <w:t>(2013).</w:t>
      </w:r>
      <w:r w:rsidRPr="0087490A">
        <w:rPr>
          <w:rFonts w:ascii="Times New Roman" w:hAnsi="Times New Roman" w:cs="Times New Roman"/>
          <w:b/>
          <w:bCs/>
          <w:sz w:val="24"/>
          <w:szCs w:val="24"/>
          <w:shd w:val="clear" w:color="auto" w:fill="FFFFFF"/>
        </w:rPr>
        <w:t> </w:t>
      </w:r>
      <w:r w:rsidRPr="0087490A">
        <w:rPr>
          <w:rStyle w:val="CollegeHeadingChar"/>
          <w:rFonts w:ascii="Times New Roman" w:eastAsiaTheme="minorHAnsi" w:hAnsi="Times New Roman" w:cs="Times New Roman"/>
          <w:b w:val="0"/>
          <w:bCs/>
          <w:color w:val="auto"/>
          <w:sz w:val="24"/>
          <w:shd w:val="clear" w:color="auto" w:fill="FFFFFF"/>
        </w:rPr>
        <w:t>Where virtue struggles midst a maze of snares”: Mary Robinson's </w:t>
      </w:r>
      <w:proofErr w:type="spellStart"/>
      <w:r w:rsidRPr="0087490A">
        <w:rPr>
          <w:rStyle w:val="CollegeHeadingChar"/>
          <w:rFonts w:ascii="Times New Roman" w:eastAsiaTheme="minorHAnsi" w:hAnsi="Times New Roman" w:cs="Times New Roman"/>
          <w:b w:val="0"/>
          <w:bCs/>
          <w:color w:val="auto"/>
          <w:sz w:val="24"/>
          <w:shd w:val="clear" w:color="auto" w:fill="FFFFFF"/>
        </w:rPr>
        <w:t>Vancenza</w:t>
      </w:r>
      <w:proofErr w:type="spellEnd"/>
      <w:r w:rsidRPr="0087490A">
        <w:rPr>
          <w:rStyle w:val="CollegeHeadingChar"/>
          <w:rFonts w:ascii="Times New Roman" w:eastAsiaTheme="minorHAnsi" w:hAnsi="Times New Roman" w:cs="Times New Roman"/>
          <w:b w:val="0"/>
          <w:bCs/>
          <w:color w:val="auto"/>
          <w:sz w:val="24"/>
          <w:shd w:val="clear" w:color="auto" w:fill="FFFFFF"/>
        </w:rPr>
        <w:t> (1792) and the gothic novel.</w:t>
      </w:r>
      <w:r w:rsidRPr="0087490A">
        <w:rPr>
          <w:rFonts w:ascii="Times New Roman" w:hAnsi="Times New Roman" w:cs="Times New Roman"/>
          <w:b/>
          <w:bCs/>
          <w:sz w:val="24"/>
          <w:szCs w:val="24"/>
          <w:shd w:val="clear" w:color="auto" w:fill="FFFFFF"/>
        </w:rPr>
        <w:t> </w:t>
      </w:r>
      <w:r w:rsidRPr="0087490A">
        <w:rPr>
          <w:rFonts w:ascii="Times New Roman" w:hAnsi="Times New Roman" w:cs="Times New Roman"/>
          <w:i/>
          <w:iCs/>
          <w:sz w:val="24"/>
          <w:szCs w:val="24"/>
          <w:shd w:val="clear" w:color="auto" w:fill="FFFFFF"/>
        </w:rPr>
        <w:t>Women's Writing,</w:t>
      </w:r>
      <w:r w:rsidRPr="0087490A">
        <w:rPr>
          <w:rFonts w:ascii="Times New Roman" w:hAnsi="Times New Roman" w:cs="Times New Roman"/>
          <w:sz w:val="24"/>
          <w:szCs w:val="24"/>
          <w:shd w:val="clear" w:color="auto" w:fill="FFFFFF"/>
        </w:rPr>
        <w:t> </w:t>
      </w:r>
      <w:r w:rsidRPr="0087490A">
        <w:rPr>
          <w:rStyle w:val="CollegeHeadingChar"/>
          <w:rFonts w:ascii="Times New Roman" w:eastAsiaTheme="minorHAnsi" w:hAnsi="Times New Roman" w:cs="Times New Roman"/>
          <w:b w:val="0"/>
          <w:bCs/>
          <w:color w:val="auto"/>
          <w:sz w:val="24"/>
          <w:shd w:val="clear" w:color="auto" w:fill="FFFFFF"/>
        </w:rPr>
        <w:t>20:4,</w:t>
      </w:r>
      <w:r w:rsidRPr="0087490A">
        <w:rPr>
          <w:rFonts w:ascii="Times New Roman" w:hAnsi="Times New Roman" w:cs="Times New Roman"/>
          <w:sz w:val="24"/>
          <w:szCs w:val="24"/>
          <w:shd w:val="clear" w:color="auto" w:fill="FFFFFF"/>
        </w:rPr>
        <w:t> 586-601, </w:t>
      </w:r>
      <w:r w:rsidRPr="0087490A">
        <w:rPr>
          <w:rStyle w:val="CollegeHeadingChar"/>
          <w:rFonts w:ascii="Times New Roman" w:eastAsiaTheme="minorHAnsi" w:hAnsi="Times New Roman" w:cs="Times New Roman"/>
          <w:b w:val="0"/>
          <w:bCs/>
          <w:color w:val="auto"/>
          <w:sz w:val="24"/>
          <w:shd w:val="clear" w:color="auto" w:fill="FFFFFF"/>
        </w:rPr>
        <w:t>DOI:</w:t>
      </w:r>
      <w:r w:rsidRPr="0087490A">
        <w:rPr>
          <w:rStyle w:val="CollegeHeadingChar"/>
          <w:rFonts w:ascii="Times New Roman" w:eastAsiaTheme="minorHAnsi" w:hAnsi="Times New Roman" w:cs="Times New Roman"/>
          <w:color w:val="auto"/>
          <w:sz w:val="24"/>
          <w:shd w:val="clear" w:color="auto" w:fill="FFFFFF"/>
        </w:rPr>
        <w:t> </w:t>
      </w:r>
      <w:hyperlink r:id="rId9" w:history="1">
        <w:r w:rsidRPr="0087490A">
          <w:rPr>
            <w:rStyle w:val="Hyperlink"/>
            <w:rFonts w:ascii="Times New Roman" w:hAnsi="Times New Roman" w:cs="Times New Roman"/>
            <w:color w:val="auto"/>
            <w:sz w:val="24"/>
            <w:szCs w:val="24"/>
          </w:rPr>
          <w:t>10.1080/09699082.2013.794629</w:t>
        </w:r>
      </w:hyperlink>
    </w:p>
    <w:p w14:paraId="534DD613" w14:textId="77777777" w:rsidR="0087490A" w:rsidRPr="0087490A" w:rsidRDefault="0087490A" w:rsidP="0087490A">
      <w:pPr>
        <w:pStyle w:val="ListParagraph"/>
        <w:numPr>
          <w:ilvl w:val="0"/>
          <w:numId w:val="2"/>
        </w:numPr>
        <w:spacing w:after="100" w:afterAutospacing="1"/>
        <w:ind w:left="1299"/>
        <w:rPr>
          <w:rFonts w:ascii="Times New Roman" w:eastAsia="Times New Roman" w:hAnsi="Times New Roman" w:cs="Times New Roman"/>
          <w:b/>
          <w:bCs/>
          <w:sz w:val="24"/>
          <w:szCs w:val="24"/>
          <w:u w:val="single"/>
          <w:lang w:eastAsia="en-AU"/>
        </w:rPr>
      </w:pPr>
      <w:r w:rsidRPr="0087490A">
        <w:rPr>
          <w:rFonts w:ascii="Times New Roman" w:hAnsi="Times New Roman" w:cs="Times New Roman"/>
          <w:sz w:val="24"/>
          <w:szCs w:val="24"/>
        </w:rPr>
        <w:t xml:space="preserve">Smith, E. (1981). </w:t>
      </w:r>
      <w:r w:rsidRPr="0087490A">
        <w:rPr>
          <w:rFonts w:ascii="Times New Roman" w:hAnsi="Times New Roman" w:cs="Times New Roman"/>
          <w:i/>
          <w:iCs/>
          <w:sz w:val="24"/>
          <w:szCs w:val="24"/>
        </w:rPr>
        <w:t xml:space="preserve">The short story: A contemporary looking glass. </w:t>
      </w:r>
      <w:r w:rsidRPr="0087490A">
        <w:rPr>
          <w:rFonts w:ascii="Times New Roman" w:hAnsi="Times New Roman" w:cs="Times New Roman"/>
          <w:sz w:val="24"/>
          <w:szCs w:val="24"/>
        </w:rPr>
        <w:t>Random House.</w:t>
      </w:r>
    </w:p>
    <w:p w14:paraId="6C1A6786" w14:textId="77777777" w:rsidR="0087490A" w:rsidRPr="0087490A" w:rsidRDefault="0087490A" w:rsidP="0087490A">
      <w:pPr>
        <w:pStyle w:val="ListParagraph"/>
        <w:numPr>
          <w:ilvl w:val="0"/>
          <w:numId w:val="2"/>
        </w:numPr>
        <w:ind w:left="1299"/>
        <w:rPr>
          <w:rStyle w:val="CollegeHeadingChar"/>
          <w:rFonts w:ascii="Times New Roman" w:eastAsiaTheme="minorHAnsi" w:hAnsi="Times New Roman" w:cs="Times New Roman"/>
          <w:color w:val="auto"/>
          <w:sz w:val="24"/>
        </w:rPr>
      </w:pPr>
      <w:r w:rsidRPr="0087490A">
        <w:rPr>
          <w:rStyle w:val="CollegeHeadingChar"/>
          <w:rFonts w:ascii="Times New Roman" w:eastAsiaTheme="minorHAnsi" w:hAnsi="Times New Roman" w:cs="Times New Roman"/>
          <w:b w:val="0"/>
          <w:bCs/>
          <w:color w:val="auto"/>
          <w:sz w:val="24"/>
          <w:shd w:val="clear" w:color="auto" w:fill="FFFFFF"/>
        </w:rPr>
        <w:t xml:space="preserve">Thompson, H. (1971). </w:t>
      </w:r>
      <w:r w:rsidRPr="0087490A">
        <w:rPr>
          <w:rStyle w:val="CollegeHeadingChar"/>
          <w:rFonts w:ascii="Times New Roman" w:eastAsiaTheme="minorHAnsi" w:hAnsi="Times New Roman" w:cs="Times New Roman"/>
          <w:b w:val="0"/>
          <w:bCs/>
          <w:i/>
          <w:iCs/>
          <w:color w:val="auto"/>
          <w:sz w:val="24"/>
          <w:shd w:val="clear" w:color="auto" w:fill="FFFFFF"/>
        </w:rPr>
        <w:t xml:space="preserve">Fear and loathing in Las Vegas: A savage journey to the heart of the American dream. </w:t>
      </w:r>
      <w:r w:rsidRPr="0087490A">
        <w:rPr>
          <w:rStyle w:val="CollegeHeadingChar"/>
          <w:rFonts w:ascii="Times New Roman" w:eastAsiaTheme="minorHAnsi" w:hAnsi="Times New Roman" w:cs="Times New Roman"/>
          <w:b w:val="0"/>
          <w:bCs/>
          <w:color w:val="auto"/>
          <w:sz w:val="24"/>
          <w:shd w:val="clear" w:color="auto" w:fill="FFFFFF"/>
        </w:rPr>
        <w:t>Random House.</w:t>
      </w:r>
    </w:p>
    <w:p w14:paraId="4C026A9A" w14:textId="77777777" w:rsidR="0087490A" w:rsidRPr="0087490A" w:rsidRDefault="0087490A" w:rsidP="0087490A">
      <w:pPr>
        <w:pStyle w:val="ListParagraph"/>
        <w:numPr>
          <w:ilvl w:val="0"/>
          <w:numId w:val="2"/>
        </w:numPr>
        <w:ind w:left="1299"/>
        <w:rPr>
          <w:rStyle w:val="CollegeHeadingChar"/>
          <w:rFonts w:ascii="Times New Roman" w:eastAsiaTheme="minorHAnsi" w:hAnsi="Times New Roman" w:cs="Times New Roman"/>
          <w:b w:val="0"/>
          <w:bCs/>
          <w:color w:val="auto"/>
          <w:sz w:val="24"/>
        </w:rPr>
      </w:pPr>
      <w:r w:rsidRPr="0087490A">
        <w:rPr>
          <w:rStyle w:val="CollegeHeadingChar"/>
          <w:rFonts w:ascii="Times New Roman" w:eastAsiaTheme="minorHAnsi" w:hAnsi="Times New Roman" w:cs="Times New Roman"/>
          <w:b w:val="0"/>
          <w:bCs/>
          <w:color w:val="auto"/>
          <w:sz w:val="24"/>
          <w:shd w:val="clear" w:color="auto" w:fill="FFFFFF"/>
        </w:rPr>
        <w:lastRenderedPageBreak/>
        <w:t xml:space="preserve">Wilde, O. (1976). </w:t>
      </w:r>
      <w:r w:rsidRPr="0087490A">
        <w:rPr>
          <w:rStyle w:val="CollegeHeadingChar"/>
          <w:rFonts w:ascii="Times New Roman" w:eastAsiaTheme="minorHAnsi" w:hAnsi="Times New Roman" w:cs="Times New Roman"/>
          <w:b w:val="0"/>
          <w:bCs/>
          <w:i/>
          <w:iCs/>
          <w:color w:val="auto"/>
          <w:sz w:val="24"/>
          <w:shd w:val="clear" w:color="auto" w:fill="FFFFFF"/>
        </w:rPr>
        <w:t xml:space="preserve">The picture of Dorian Gray. </w:t>
      </w:r>
      <w:r w:rsidRPr="0087490A">
        <w:rPr>
          <w:rStyle w:val="CollegeHeadingChar"/>
          <w:rFonts w:ascii="Times New Roman" w:eastAsiaTheme="minorHAnsi" w:hAnsi="Times New Roman" w:cs="Times New Roman"/>
          <w:b w:val="0"/>
          <w:bCs/>
          <w:color w:val="auto"/>
          <w:sz w:val="24"/>
          <w:shd w:val="clear" w:color="auto" w:fill="FFFFFF"/>
        </w:rPr>
        <w:t xml:space="preserve">Great Britain: The </w:t>
      </w:r>
      <w:proofErr w:type="spellStart"/>
      <w:r w:rsidRPr="0087490A">
        <w:rPr>
          <w:rStyle w:val="CollegeHeadingChar"/>
          <w:rFonts w:ascii="Times New Roman" w:eastAsiaTheme="minorHAnsi" w:hAnsi="Times New Roman" w:cs="Times New Roman"/>
          <w:b w:val="0"/>
          <w:bCs/>
          <w:color w:val="auto"/>
          <w:sz w:val="24"/>
          <w:shd w:val="clear" w:color="auto" w:fill="FFFFFF"/>
        </w:rPr>
        <w:t>Guernsy</w:t>
      </w:r>
      <w:proofErr w:type="spellEnd"/>
      <w:r w:rsidRPr="0087490A">
        <w:rPr>
          <w:rStyle w:val="CollegeHeadingChar"/>
          <w:rFonts w:ascii="Times New Roman" w:eastAsiaTheme="minorHAnsi" w:hAnsi="Times New Roman" w:cs="Times New Roman"/>
          <w:b w:val="0"/>
          <w:bCs/>
          <w:color w:val="auto"/>
          <w:sz w:val="24"/>
          <w:shd w:val="clear" w:color="auto" w:fill="FFFFFF"/>
        </w:rPr>
        <w:t xml:space="preserve"> Press Co.</w:t>
      </w:r>
    </w:p>
    <w:p w14:paraId="13C07794" w14:textId="77777777" w:rsidR="0087490A" w:rsidRDefault="0087490A" w:rsidP="0087490A">
      <w:pPr>
        <w:ind w:left="513" w:firstLine="0"/>
        <w:rPr>
          <w:b/>
        </w:rPr>
      </w:pPr>
    </w:p>
    <w:p w14:paraId="59B8363E" w14:textId="77777777" w:rsidR="0087490A" w:rsidRDefault="0087490A" w:rsidP="0087490A">
      <w:pPr>
        <w:rPr>
          <w:rFonts w:ascii="Times New Roman" w:hAnsi="Times New Roman" w:cs="Times New Roman"/>
          <w:sz w:val="24"/>
          <w:szCs w:val="24"/>
        </w:rPr>
      </w:pPr>
    </w:p>
    <w:p w14:paraId="0B05BB53" w14:textId="77777777" w:rsidR="0087490A" w:rsidRDefault="0087490A" w:rsidP="0087490A">
      <w:pPr>
        <w:rPr>
          <w:rFonts w:ascii="Times New Roman" w:hAnsi="Times New Roman" w:cs="Times New Roman"/>
          <w:sz w:val="24"/>
          <w:szCs w:val="24"/>
        </w:rPr>
      </w:pPr>
    </w:p>
    <w:p w14:paraId="75F0079C" w14:textId="77777777" w:rsidR="0087490A" w:rsidRDefault="0087490A" w:rsidP="0087490A">
      <w:pPr>
        <w:rPr>
          <w:rFonts w:ascii="Times New Roman" w:hAnsi="Times New Roman" w:cs="Times New Roman"/>
          <w:sz w:val="24"/>
          <w:szCs w:val="24"/>
        </w:rPr>
      </w:pPr>
    </w:p>
    <w:p w14:paraId="1460EF2D" w14:textId="77777777" w:rsidR="0087490A" w:rsidRDefault="0087490A" w:rsidP="0087490A">
      <w:pPr>
        <w:rPr>
          <w:rFonts w:ascii="Times New Roman" w:hAnsi="Times New Roman" w:cs="Times New Roman"/>
          <w:sz w:val="24"/>
          <w:szCs w:val="24"/>
        </w:rPr>
      </w:pPr>
      <w:r>
        <w:rPr>
          <w:rFonts w:ascii="Times New Roman" w:hAnsi="Times New Roman" w:cs="Times New Roman"/>
          <w:i/>
          <w:iCs/>
          <w:sz w:val="24"/>
          <w:szCs w:val="24"/>
        </w:rPr>
        <w:t xml:space="preserve"> </w:t>
      </w:r>
      <w:r>
        <w:rPr>
          <w:rFonts w:ascii="Times New Roman" w:hAnsi="Times New Roman" w:cs="Times New Roman"/>
          <w:sz w:val="24"/>
          <w:szCs w:val="24"/>
        </w:rPr>
        <w:t xml:space="preserve"> </w:t>
      </w:r>
    </w:p>
    <w:p w14:paraId="3082AAC0" w14:textId="77777777" w:rsidR="0087490A" w:rsidRDefault="0087490A"/>
    <w:sectPr w:rsidR="0087490A">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5C012C" w14:textId="77777777" w:rsidR="00C875E1" w:rsidRDefault="00C875E1" w:rsidP="0087490A">
      <w:pPr>
        <w:spacing w:line="240" w:lineRule="auto"/>
      </w:pPr>
      <w:r>
        <w:separator/>
      </w:r>
    </w:p>
  </w:endnote>
  <w:endnote w:type="continuationSeparator" w:id="0">
    <w:p w14:paraId="61B43E0C" w14:textId="77777777" w:rsidR="00C875E1" w:rsidRDefault="00C875E1" w:rsidP="0087490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81661"/>
      <w:docPartObj>
        <w:docPartGallery w:val="Page Numbers (Bottom of Page)"/>
        <w:docPartUnique/>
      </w:docPartObj>
    </w:sdtPr>
    <w:sdtEndPr>
      <w:rPr>
        <w:noProof/>
      </w:rPr>
    </w:sdtEndPr>
    <w:sdtContent>
      <w:p w14:paraId="26F58A48" w14:textId="47702747" w:rsidR="0087490A" w:rsidRDefault="0087490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2C60E39" w14:textId="0D4DBBDA" w:rsidR="0087490A" w:rsidRPr="0087490A" w:rsidRDefault="0087490A">
    <w:pPr>
      <w:pStyle w:val="Footer"/>
      <w:rPr>
        <w:rFonts w:ascii="Times New Roman" w:hAnsi="Times New Roman" w:cs="Times New Roman"/>
        <w:i/>
        <w:iCs/>
        <w:sz w:val="20"/>
        <w:szCs w:val="20"/>
      </w:rPr>
    </w:pPr>
    <w:r w:rsidRPr="0087490A">
      <w:rPr>
        <w:rFonts w:ascii="Times New Roman" w:hAnsi="Times New Roman" w:cs="Times New Roman"/>
        <w:i/>
        <w:iCs/>
        <w:sz w:val="20"/>
        <w:szCs w:val="20"/>
      </w:rPr>
      <w:t>Pimentel, Vasco / Exegesis / paper-</w:t>
    </w:r>
    <w:proofErr w:type="spellStart"/>
    <w:r w:rsidRPr="0087490A">
      <w:rPr>
        <w:rFonts w:ascii="Times New Roman" w:hAnsi="Times New Roman" w:cs="Times New Roman"/>
        <w:i/>
        <w:iCs/>
        <w:sz w:val="20"/>
        <w:szCs w:val="20"/>
      </w:rPr>
      <w:t>trails.art</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598BD5" w14:textId="77777777" w:rsidR="00C875E1" w:rsidRDefault="00C875E1" w:rsidP="0087490A">
      <w:pPr>
        <w:spacing w:line="240" w:lineRule="auto"/>
      </w:pPr>
      <w:r>
        <w:separator/>
      </w:r>
    </w:p>
  </w:footnote>
  <w:footnote w:type="continuationSeparator" w:id="0">
    <w:p w14:paraId="5256F125" w14:textId="77777777" w:rsidR="00C875E1" w:rsidRDefault="00C875E1" w:rsidP="0087490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9B6756"/>
    <w:multiLevelType w:val="hybridMultilevel"/>
    <w:tmpl w:val="21040712"/>
    <w:lvl w:ilvl="0" w:tplc="0C090001">
      <w:start w:val="1"/>
      <w:numFmt w:val="bullet"/>
      <w:lvlText w:val=""/>
      <w:lvlJc w:val="left"/>
      <w:pPr>
        <w:ind w:left="786" w:hanging="360"/>
      </w:pPr>
      <w:rPr>
        <w:rFonts w:ascii="Symbol" w:hAnsi="Symbol" w:hint="default"/>
      </w:rPr>
    </w:lvl>
    <w:lvl w:ilvl="1" w:tplc="0C090003">
      <w:start w:val="1"/>
      <w:numFmt w:val="bullet"/>
      <w:lvlText w:val="o"/>
      <w:lvlJc w:val="left"/>
      <w:pPr>
        <w:ind w:left="1506" w:hanging="360"/>
      </w:pPr>
      <w:rPr>
        <w:rFonts w:ascii="Courier New" w:hAnsi="Courier New" w:cs="Courier New" w:hint="default"/>
      </w:rPr>
    </w:lvl>
    <w:lvl w:ilvl="2" w:tplc="0C090005">
      <w:start w:val="1"/>
      <w:numFmt w:val="bullet"/>
      <w:lvlText w:val=""/>
      <w:lvlJc w:val="left"/>
      <w:pPr>
        <w:ind w:left="2226" w:hanging="360"/>
      </w:pPr>
      <w:rPr>
        <w:rFonts w:ascii="Wingdings" w:hAnsi="Wingdings" w:hint="default"/>
      </w:rPr>
    </w:lvl>
    <w:lvl w:ilvl="3" w:tplc="0C090001">
      <w:start w:val="1"/>
      <w:numFmt w:val="bullet"/>
      <w:lvlText w:val=""/>
      <w:lvlJc w:val="left"/>
      <w:pPr>
        <w:ind w:left="2946" w:hanging="360"/>
      </w:pPr>
      <w:rPr>
        <w:rFonts w:ascii="Symbol" w:hAnsi="Symbol" w:hint="default"/>
      </w:rPr>
    </w:lvl>
    <w:lvl w:ilvl="4" w:tplc="0C090003">
      <w:start w:val="1"/>
      <w:numFmt w:val="bullet"/>
      <w:lvlText w:val="o"/>
      <w:lvlJc w:val="left"/>
      <w:pPr>
        <w:ind w:left="3666" w:hanging="360"/>
      </w:pPr>
      <w:rPr>
        <w:rFonts w:ascii="Courier New" w:hAnsi="Courier New" w:cs="Courier New" w:hint="default"/>
      </w:rPr>
    </w:lvl>
    <w:lvl w:ilvl="5" w:tplc="0C090005">
      <w:start w:val="1"/>
      <w:numFmt w:val="bullet"/>
      <w:lvlText w:val=""/>
      <w:lvlJc w:val="left"/>
      <w:pPr>
        <w:ind w:left="4386" w:hanging="360"/>
      </w:pPr>
      <w:rPr>
        <w:rFonts w:ascii="Wingdings" w:hAnsi="Wingdings" w:hint="default"/>
      </w:rPr>
    </w:lvl>
    <w:lvl w:ilvl="6" w:tplc="0C090001">
      <w:start w:val="1"/>
      <w:numFmt w:val="bullet"/>
      <w:lvlText w:val=""/>
      <w:lvlJc w:val="left"/>
      <w:pPr>
        <w:ind w:left="5106" w:hanging="360"/>
      </w:pPr>
      <w:rPr>
        <w:rFonts w:ascii="Symbol" w:hAnsi="Symbol" w:hint="default"/>
      </w:rPr>
    </w:lvl>
    <w:lvl w:ilvl="7" w:tplc="0C090003">
      <w:start w:val="1"/>
      <w:numFmt w:val="bullet"/>
      <w:lvlText w:val="o"/>
      <w:lvlJc w:val="left"/>
      <w:pPr>
        <w:ind w:left="5826" w:hanging="360"/>
      </w:pPr>
      <w:rPr>
        <w:rFonts w:ascii="Courier New" w:hAnsi="Courier New" w:cs="Courier New" w:hint="default"/>
      </w:rPr>
    </w:lvl>
    <w:lvl w:ilvl="8" w:tplc="0C090005">
      <w:start w:val="1"/>
      <w:numFmt w:val="bullet"/>
      <w:lvlText w:val=""/>
      <w:lvlJc w:val="left"/>
      <w:pPr>
        <w:ind w:left="6546" w:hanging="360"/>
      </w:pPr>
      <w:rPr>
        <w:rFonts w:ascii="Wingdings" w:hAnsi="Wingdings" w:hint="default"/>
      </w:rPr>
    </w:lvl>
  </w:abstractNum>
  <w:abstractNum w:abstractNumId="1" w15:restartNumberingAfterBreak="0">
    <w:nsid w:val="7C383343"/>
    <w:multiLevelType w:val="hybridMultilevel"/>
    <w:tmpl w:val="0B1ECA46"/>
    <w:lvl w:ilvl="0" w:tplc="E6027C20">
      <w:start w:val="1"/>
      <w:numFmt w:val="bullet"/>
      <w:lvlText w:val=""/>
      <w:lvlJc w:val="left"/>
      <w:pPr>
        <w:ind w:left="786" w:hanging="360"/>
      </w:pPr>
      <w:rPr>
        <w:rFonts w:ascii="Symbol" w:hAnsi="Symbol" w:hint="default"/>
        <w:sz w:val="24"/>
        <w:szCs w:val="24"/>
      </w:rPr>
    </w:lvl>
    <w:lvl w:ilvl="1" w:tplc="0C090003">
      <w:start w:val="1"/>
      <w:numFmt w:val="bullet"/>
      <w:lvlText w:val="o"/>
      <w:lvlJc w:val="left"/>
      <w:pPr>
        <w:ind w:left="1506" w:hanging="360"/>
      </w:pPr>
      <w:rPr>
        <w:rFonts w:ascii="Courier New" w:hAnsi="Courier New" w:cs="Courier New" w:hint="default"/>
      </w:rPr>
    </w:lvl>
    <w:lvl w:ilvl="2" w:tplc="0C090005">
      <w:start w:val="1"/>
      <w:numFmt w:val="bullet"/>
      <w:lvlText w:val=""/>
      <w:lvlJc w:val="left"/>
      <w:pPr>
        <w:ind w:left="2226" w:hanging="360"/>
      </w:pPr>
      <w:rPr>
        <w:rFonts w:ascii="Wingdings" w:hAnsi="Wingdings" w:hint="default"/>
      </w:rPr>
    </w:lvl>
    <w:lvl w:ilvl="3" w:tplc="0C090001">
      <w:start w:val="1"/>
      <w:numFmt w:val="bullet"/>
      <w:lvlText w:val=""/>
      <w:lvlJc w:val="left"/>
      <w:pPr>
        <w:ind w:left="2946" w:hanging="360"/>
      </w:pPr>
      <w:rPr>
        <w:rFonts w:ascii="Symbol" w:hAnsi="Symbol" w:hint="default"/>
      </w:rPr>
    </w:lvl>
    <w:lvl w:ilvl="4" w:tplc="0C090003">
      <w:start w:val="1"/>
      <w:numFmt w:val="bullet"/>
      <w:lvlText w:val="o"/>
      <w:lvlJc w:val="left"/>
      <w:pPr>
        <w:ind w:left="3666" w:hanging="360"/>
      </w:pPr>
      <w:rPr>
        <w:rFonts w:ascii="Courier New" w:hAnsi="Courier New" w:cs="Courier New" w:hint="default"/>
      </w:rPr>
    </w:lvl>
    <w:lvl w:ilvl="5" w:tplc="0C090005">
      <w:start w:val="1"/>
      <w:numFmt w:val="bullet"/>
      <w:lvlText w:val=""/>
      <w:lvlJc w:val="left"/>
      <w:pPr>
        <w:ind w:left="4386" w:hanging="360"/>
      </w:pPr>
      <w:rPr>
        <w:rFonts w:ascii="Wingdings" w:hAnsi="Wingdings" w:hint="default"/>
      </w:rPr>
    </w:lvl>
    <w:lvl w:ilvl="6" w:tplc="0C090001">
      <w:start w:val="1"/>
      <w:numFmt w:val="bullet"/>
      <w:lvlText w:val=""/>
      <w:lvlJc w:val="left"/>
      <w:pPr>
        <w:ind w:left="5106" w:hanging="360"/>
      </w:pPr>
      <w:rPr>
        <w:rFonts w:ascii="Symbol" w:hAnsi="Symbol" w:hint="default"/>
      </w:rPr>
    </w:lvl>
    <w:lvl w:ilvl="7" w:tplc="0C090003">
      <w:start w:val="1"/>
      <w:numFmt w:val="bullet"/>
      <w:lvlText w:val="o"/>
      <w:lvlJc w:val="left"/>
      <w:pPr>
        <w:ind w:left="5826" w:hanging="360"/>
      </w:pPr>
      <w:rPr>
        <w:rFonts w:ascii="Courier New" w:hAnsi="Courier New" w:cs="Courier New" w:hint="default"/>
      </w:rPr>
    </w:lvl>
    <w:lvl w:ilvl="8" w:tplc="0C090005">
      <w:start w:val="1"/>
      <w:numFmt w:val="bullet"/>
      <w:lvlText w:val=""/>
      <w:lvlJc w:val="left"/>
      <w:pPr>
        <w:ind w:left="6546"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90A"/>
    <w:rsid w:val="0087490A"/>
    <w:rsid w:val="00C875E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3DF1F"/>
  <w15:chartTrackingRefBased/>
  <w15:docId w15:val="{0F6BB293-B157-495A-9E7C-3EBB062FE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90A"/>
    <w:pPr>
      <w:spacing w:after="0" w:line="360" w:lineRule="auto"/>
      <w:ind w:firstLine="72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490A"/>
    <w:pPr>
      <w:ind w:left="720"/>
      <w:contextualSpacing/>
    </w:pPr>
  </w:style>
  <w:style w:type="character" w:customStyle="1" w:styleId="CollegeHeadingChar">
    <w:name w:val="College Heading Char"/>
    <w:basedOn w:val="DefaultParagraphFont"/>
    <w:link w:val="CollegeHeading"/>
    <w:locked/>
    <w:rsid w:val="0087490A"/>
    <w:rPr>
      <w:rFonts w:ascii="Arial" w:eastAsia="Times New Roman" w:hAnsi="Arial" w:cs="Arial"/>
      <w:b/>
      <w:color w:val="5B9BD5" w:themeColor="accent5"/>
      <w:sz w:val="48"/>
      <w:szCs w:val="24"/>
      <w:shd w:val="pct25" w:color="auto" w:fill="auto"/>
      <w:lang w:val="en-US"/>
    </w:rPr>
  </w:style>
  <w:style w:type="paragraph" w:customStyle="1" w:styleId="CollegeHeading">
    <w:name w:val="College Heading"/>
    <w:basedOn w:val="ListParagraph"/>
    <w:link w:val="CollegeHeadingChar"/>
    <w:qFormat/>
    <w:rsid w:val="0087490A"/>
    <w:pPr>
      <w:shd w:val="pct25" w:color="auto" w:fill="auto"/>
      <w:ind w:left="1985" w:hanging="284"/>
    </w:pPr>
    <w:rPr>
      <w:rFonts w:ascii="Arial" w:eastAsia="Times New Roman" w:hAnsi="Arial" w:cs="Arial"/>
      <w:b/>
      <w:color w:val="5B9BD5" w:themeColor="accent5"/>
      <w:sz w:val="48"/>
      <w:szCs w:val="24"/>
      <w:lang w:val="en-US"/>
    </w:rPr>
  </w:style>
  <w:style w:type="character" w:styleId="Hyperlink">
    <w:name w:val="Hyperlink"/>
    <w:basedOn w:val="DefaultParagraphFont"/>
    <w:uiPriority w:val="99"/>
    <w:semiHidden/>
    <w:unhideWhenUsed/>
    <w:rsid w:val="0087490A"/>
    <w:rPr>
      <w:color w:val="0000FF"/>
      <w:u w:val="single"/>
    </w:rPr>
  </w:style>
  <w:style w:type="paragraph" w:styleId="Header">
    <w:name w:val="header"/>
    <w:basedOn w:val="Normal"/>
    <w:link w:val="HeaderChar"/>
    <w:uiPriority w:val="99"/>
    <w:unhideWhenUsed/>
    <w:rsid w:val="0087490A"/>
    <w:pPr>
      <w:tabs>
        <w:tab w:val="center" w:pos="4513"/>
        <w:tab w:val="right" w:pos="9026"/>
      </w:tabs>
      <w:spacing w:line="240" w:lineRule="auto"/>
    </w:pPr>
  </w:style>
  <w:style w:type="character" w:customStyle="1" w:styleId="HeaderChar">
    <w:name w:val="Header Char"/>
    <w:basedOn w:val="DefaultParagraphFont"/>
    <w:link w:val="Header"/>
    <w:uiPriority w:val="99"/>
    <w:rsid w:val="0087490A"/>
  </w:style>
  <w:style w:type="paragraph" w:styleId="Footer">
    <w:name w:val="footer"/>
    <w:basedOn w:val="Normal"/>
    <w:link w:val="FooterChar"/>
    <w:uiPriority w:val="99"/>
    <w:unhideWhenUsed/>
    <w:rsid w:val="0087490A"/>
    <w:pPr>
      <w:tabs>
        <w:tab w:val="center" w:pos="4513"/>
        <w:tab w:val="right" w:pos="9026"/>
      </w:tabs>
      <w:spacing w:line="240" w:lineRule="auto"/>
    </w:pPr>
  </w:style>
  <w:style w:type="character" w:customStyle="1" w:styleId="FooterChar">
    <w:name w:val="Footer Char"/>
    <w:basedOn w:val="DefaultParagraphFont"/>
    <w:link w:val="Footer"/>
    <w:uiPriority w:val="99"/>
    <w:rsid w:val="008749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889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https:/doi.org/10.21301/eap.v11i2.2" TargetMode="External"/><Relationship Id="rId3" Type="http://schemas.openxmlformats.org/officeDocument/2006/relationships/settings" Target="settings.xml"/><Relationship Id="rId7" Type="http://schemas.openxmlformats.org/officeDocument/2006/relationships/hyperlink" Target="https://doi.org/10.1177/017084068800900112"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doi-org.dbgw.lis.curtin.edu.au/10.1080/09699082.2013.79462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2666</Words>
  <Characters>15200</Characters>
  <Application>Microsoft Office Word</Application>
  <DocSecurity>0</DocSecurity>
  <Lines>126</Lines>
  <Paragraphs>35</Paragraphs>
  <ScaleCrop>false</ScaleCrop>
  <Company/>
  <LinksUpToDate>false</LinksUpToDate>
  <CharactersWithSpaces>17831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Vasco P</dc:creator>
  <cp:keywords/>
  <dc:description/>
  <cp:lastModifiedBy>Vasco P</cp:lastModifiedBy>
  <cp:revision>1</cp:revision>
  <dcterms:created xsi:type="dcterms:W3CDTF">2021-10-22T04:42:00Z</dcterms:created>
  <dcterms:modified xsi:type="dcterms:W3CDTF">2021-10-22T04:43:00Z</dcterms:modified>
</cp:coreProperties>
</file>